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WYNN</w:t>
      </w:r>
      <w:r>
        <w:rPr>
          <w:rFonts w:ascii="Calibri" w:hAnsi="Calibri"/>
          <w:b/>
          <w:color w:val="1A2010"/>
          <w:sz w:val="40"/>
        </w:rPr>
        <w:t xml:space="preserve">  Wynn Resorts, Limited</w:t>
      </w:r>
    </w:p>
    <w:p>
      <w:pPr>
        <w:spacing w:after="120"/>
      </w:pPr>
      <w:r>
        <w:rPr>
          <w:rFonts w:ascii="Calibri" w:hAnsi="Calibri"/>
          <w:b/>
          <w:color w:val="6E8450"/>
          <w:sz w:val="18"/>
        </w:rPr>
        <w:t>GROWTH SLEEVE · 2026-07-25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NASDAQ · United States</w:t>
      </w:r>
    </w:p>
    <w:p>
      <w:pPr>
        <w:spacing w:after="80"/>
      </w:pPr>
      <w:r>
        <w:rPr>
          <w:rFonts w:ascii="Calibri" w:hAnsi="Calibri"/>
          <w:b w:val="0"/>
          <w:color w:val="3A4A28"/>
          <w:sz w:val="20"/>
        </w:rPr>
        <w:t>Wynn Resorts designs, develops, and operates luxury integrated resorts featuring casinos, hotels, spas, restaurants, nightlife, and convention facilities. The company operates Wynn Palace and Wynn Macau in the Macau SAR, Wynn Las Vegas and Encore in Nevada, and Encore Boston Harbor in Massachusetts. Wynn holds the most Forbes Five-Star awards of any independent hotel company globally and is developing the $5.1B Wynn Al Marjan Island resort in the UAE.</w:t>
      </w:r>
    </w:p>
    <w:p>
      <w:r>
        <w:rPr>
          <w:rFonts w:ascii="Calibri" w:hAnsi="Calibri"/>
          <w:b/>
          <w:color w:val="6E8450"/>
          <w:sz w:val="18"/>
        </w:rPr>
        <w:t>28,500 Employees · https://www.wynnresorts.com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surged 9.2% YoY to $1.856B, with Wynn Palace leading at +23% and Las Vegas operations +5.9% [1]. The $5.1B Wynn Al Marjan Island development in the UAE represents a transformative geographic expansion with 67% of costs committed, though the opening has been pushed to 2027 amid regional security concerns [4]. AI Deployment (2/2): CIO Rajeev Rai has deployed AI behavioral analytics for casino host VIP patron management, improving host portfolio productivity by 15-20% without reducing headcount; revenue management AI improves hotel and non-gaming yield by 2-3%; and back-of-house energy and logistics AI reduces operating costs by $30-40M annually [2][6]. Market Share (2/2): Wynn holds the premium luxury position in both Las Vegas and Macau with more Forbes Five-Star awards than any independent hotel company globally, commanding the highest ADR ($400+) and table game hold rates in its markets [2]. Pipeline (1/2): Wynn Al Marjan Island (UAE, 2027) provides specific next-gen development visibility, and Chairman's Club buildout and Wynn Tower refresh continue in Las Vegas, but the UAE timeline has slipped modestly [4]. R&amp;D Intensity (0/1): Innovation is design and experience-oriented rather than technology-driven; R&amp;D spend as a percentage of revenue is minimal.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Wynn's internal philosophy 'only people make people happy' is specific, distinctive, and demonstrably shapes every technology and hiring decision — CIO Rai explicitly states AI tools must enhance rather than replace the human relationships that define Wynn's luxury experience [6][2]. Community Impact (2/2): Wynn's ESG reporting documents $20.6M in cash donations, $2.6M in in-kind support, 2.2M meals packed through community programs, 16% water consumption reduction vs. 2019, and Encore Boston Harbor receiving 100% of purchased electricity from renewable sources [3]. Employee Retention (1/2): Glassdoor shows 85% CEO approval for Craig Billings with 28,500 employees in hospitality — an industry with notoriously high turnover — but Senior Management rating is only 3.5/5 and no specific retention or tenure data is publicly available [6]. Insider Buying (1/2): Company repurchased $53.8M of shares (528,667 shares at $101.72 avg) in Q1 2026 with $401.1M remaining authorization, demonstrating institutional conviction, though individual insider open-market purchase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Wynn's infrastructure reflects a capital-intensive luxury resort model with negative book value from aggressive share buybacks and debt-financed development. Q1 2026 revenue accelerated to $1.856B (+9.2% YoY) with net income of $120.5M, up 65.5% from Q1 2025 [1]. Forward P/E of 22.2x is slightly elevated, and the forward PEG of ~1.5 reflects moderated growth expectations versus the 0.72 recorded last screen [5]. Total debt of $10.52B against negative equity makes D/E and ROE incalculable — both treated as floor scores in the mechanical calculation [1][5]. Profit margin of 5.14% remains thin for a luxury brand, compressed by heavy depreciation and interest expense on $10.5B debt, though operating margin of 15.7% better reflects underlying business quality. Free cash flow improved to $693M TTM, providing strong operational flexibility [5]. Adjusted Property EBITDAR of $562.4M in Q1 2026 was up 5.5% YoY. Liquidity floor cleared at $139.7M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Wynn demonstrates solid infinite game characteristics in its unwavering commitment to luxury excellence and the 'only people make people happy' philosophy that has endured through the founder's departure, CEO transitions, and the COVID crisis. The $5.1B UAE resort investment and continued property refreshes show long-term conviction. However, the Glassdoor Senior Management rating of 3.5/5 and the gambling industry's inherent focus on quarterly gaming revenue create finite pressures that prevent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(2/3 points). 'Only people make people happy' is a distinctive purpose that demonstrably guides technology, hiring, and design decisions across all properties — CIO Rai explicitly frames every AI deployment decision through this lens [6][2]. The commitment to being the world's premier luxury resort operator survived the traumatic founder departure (Steve Wynn scandal) and CEO transition to Craig Billings, suggesting organizational resilience. However, the purpose hasn't been tested through a sustained revenue decline or existential industry disruption beyond COVID.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points). CEO Craig Billings holds 85% approval on Glassdoor, and the post-Steve Wynn governance overhaul resulted in one of the most diverse boards in the hospitality industry [6]. However, the Senior Management rating of only 3.5/5 on Glassdoor suggests gaps in middle management trust, and no specific retention or voluntary turnover data is available to confirm exceptional organizational culture across 28,500 employees in a high-turnover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point). Wynn's competitive positioning focuses on absolute excellence rather than beating rivals — the company pursues Forbes Five-Star awards as a measure of quality, not relative market share [2]. The ADR of $400+ reflects a strategy of commanding premiums through experience quality rather than competing on price or volume with Las Vegas Strip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Wynn has evolved from a Las Vegas-centric operator to a global luxury resort company spanning Macau, Las Vegas, Boston, and soon the UAE [1][4]. The company adapted through the Steve Wynn departure by completely reimagining governance and culture, and the exit from Wynn Interactive showed willingness to abandon a business line that didn't fit the physical luxury model. However, the core integrated resort business model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The $5.1B Wynn Al Marjan Island investment represents a bold geographic expansion into an unproven UAE gaming market, with 67% of costs committed despite regional security concerns and a modest timeline delay [4]. Continuing $53.8M in Q1 2026 share buybacks while carrying $10.5B in debt and investing in property refreshes shows conviction in the long-term luxury experience model [1]. The board's swift governance overhaul after the founder scandal prioritized organizational integrity over short-term 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Wynn Resorts is the world's premier luxury integrated resort operator with accelerating Q1 2026 momentum — revenue surged 9.2% YoY to $1.856B, net income jumped 65.5% to $120.5M, and adjusted Property EBITDAR rose 5.5% to $562.4M [1]. Wynn Palace led growth at +23% as Macau gaming continues to normalize, while Las Vegas operations posted a solid +5.9%. At 22.2x forward P/E, the stock is reasonably valued for a luxury franchise with monopolistic Macau gaming concessions secured through 2033, the $5.1B Wynn Al Marjan Island opening in 2027 (the UAE's first integrated resort), and $693M in trailing free cash flow [5]. AI-driven operational improvements are delivering $30-40M in annual cost savings with additional yield optimization across VIP patron management and revenue systems [2]. The 85% CEO approval rating and governance overhaul post-founder departure demonstrate institutional resilience.</w:t>
      </w:r>
    </w:p>
    <w:p>
      <w:pPr>
        <w:spacing w:after="120"/>
      </w:pPr>
      <w:r>
        <w:rPr>
          <w:rFonts w:ascii="Calibri" w:hAnsi="Calibri"/>
          <w:b w:val="0"/>
          <w:color w:val="3A4A28"/>
          <w:sz w:val="20"/>
        </w:rPr>
        <w:t>The bear case centers on balance sheet risk, macro sensitivity, and execution uncertainty. Total debt of $10.52B against negative equity creates a highly leveraged capital structure with no book value safety net — the company operates with negative shareholders' equity due to cumulative share buybacks exceeding retained earnings [1][5]. Profit margins of 5.14% are thin for a luxury brand, compressed by $10.5B in debt service and heavy capital expenditure. The Wynn Al Marjan Island project has experienced a modest timeline delay amid regional security concerns, with 67% of the $5.1B cost already committed, creating concentrated execution risk in an unproven UAE gaming market [4]. A confirmed cyber breach affected employee information and triggered a 6.1% stock decline, highlighting operational technology vulnerabilities [4]. Consumer discretionary spending on luxury travel and gaming is highly cyclical — a recession would disproportionately impact Wynn's high-end customer base. The stock has declined ~10% over the past 52 weeks, underperforming the broader market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to +9.2% YoY ($1.856B) with Wynn Palace surging +23%, indicating Macau gaming normalization has further runway and Las Vegas operations remain resilient at +5.9%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improvements delivering $30-40M in annual cost savings, 15-20% VIP host productivity gains, and 2-3% revenue management yield improvements across all properties [2][6]</w:t>
      </w:r>
    </w:p>
    <w:p>
      <w:pPr>
        <w:spacing w:before="40" w:after="40"/>
        <w:ind w:left="283"/>
      </w:pPr>
      <w:r>
        <w:rPr>
          <w:rFonts w:ascii="Calibri" w:hAnsi="Calibri"/>
          <w:b/>
          <w:color w:val="4A6B25"/>
          <w:sz w:val="20"/>
        </w:rPr>
        <w:t xml:space="preserve">3. </w:t>
      </w:r>
      <w:r>
        <w:rPr>
          <w:rFonts w:ascii="Calibri" w:hAnsi="Calibri"/>
          <w:b w:val="0"/>
          <w:color w:val="3A4A28"/>
          <w:sz w:val="20"/>
        </w:rPr>
        <w:t>Wynn Al Marjan Island ($5.1B, 67% committed) opening in 2027 as the UAE's first integrated resort, providing a transformative new revenue stream in an untapped luxury gaming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equity and $10.52B total debt create refinancing risk and limit financial flexibility during downturns — interest expense consumes a significant portion of operating income [1][5]</w:t>
      </w:r>
    </w:p>
    <w:p>
      <w:pPr>
        <w:spacing w:before="40" w:after="40"/>
        <w:ind w:left="283"/>
      </w:pPr>
      <w:r>
        <w:rPr>
          <w:rFonts w:ascii="Calibri" w:hAnsi="Calibri"/>
          <w:b/>
          <w:color w:val="4A6B25"/>
          <w:sz w:val="20"/>
        </w:rPr>
        <w:t xml:space="preserve">2. </w:t>
      </w:r>
      <w:r>
        <w:rPr>
          <w:rFonts w:ascii="Calibri" w:hAnsi="Calibri"/>
          <w:b w:val="0"/>
          <w:color w:val="3A4A28"/>
          <w:sz w:val="20"/>
        </w:rPr>
        <w:t>UAE Al Marjan Island execution risk — $5.1B committed in an unproven gaming market with confirmed timeline delays and regional security concerns affecting staff operations [4]</w:t>
      </w:r>
    </w:p>
    <w:p>
      <w:pPr>
        <w:spacing w:before="40" w:after="40"/>
        <w:ind w:left="283"/>
      </w:pPr>
      <w:r>
        <w:rPr>
          <w:rFonts w:ascii="Calibri" w:hAnsi="Calibri"/>
          <w:b/>
          <w:color w:val="4A6B25"/>
          <w:sz w:val="20"/>
        </w:rPr>
        <w:t xml:space="preserve">3. </w:t>
      </w:r>
      <w:r>
        <w:rPr>
          <w:rFonts w:ascii="Calibri" w:hAnsi="Calibri"/>
          <w:b w:val="0"/>
          <w:color w:val="3A4A28"/>
          <w:sz w:val="20"/>
        </w:rPr>
        <w:t>Cyber breach affecting employee information and 6.1% stock decline highlights operational technology vulnerabilities in an era of increasing cyberattacks on hospitality companies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Wynn's core business — operating physical luxury integrated resorts with casinos, hotels, restaurants, and entertainment — is structurally immune to AI substitution. PitchGrade rates Wynn's AI Margin Pressure at 3/10, among the lowest risk in their coverage [2]. Guests physically travel to Wynn properties for experiential luxury that cannot be digitized: VIP gaming relationships, Michelin-starred dining, Forbes Five-Star hospitality. Regulatory moats (gaming licenses, Macau concession through 2033) further insulate the business. Wynn's 2022 exit from Wynn Interactive (digital betting) strategically removed the one AI-exposed business line, avoiding unwinnable competition against AI-intensive platforms like FanDuel and DraftKings [2]. As AI commoditizes digital entertainment, demand for authentic physical luxury experiences structurally strengthens Wynn's competitive position. AI Opportunity (1/1): Wynn generates quantifiable AI-driven value through three deployed systems: AI behavioral analytics for VIP patron management (+15-20% host productivity), revenue management AI (+2-3% hotel yield), and back-of-house energy/logistics AI ($30-40M annual cost reduction)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Wynn Resorts Q1 2026 Earnings Release — $1.856B revenue, +9.2% YoY, $120.5M net income, $1.04 diluted EPS, $562.4M adj. EBITDAR, May 2026</w:t>
      </w:r>
    </w:p>
    <w:p>
      <w:pPr>
        <w:spacing w:before="20" w:after="20"/>
        <w:ind w:left="170"/>
      </w:pPr>
      <w:r>
        <w:rPr>
          <w:rFonts w:ascii="Calibri" w:hAnsi="Calibri"/>
          <w:b/>
          <w:color w:val="4A6B25"/>
          <w:sz w:val="15"/>
        </w:rPr>
        <w:t xml:space="preserve">2. </w:t>
      </w:r>
      <w:r>
        <w:rPr>
          <w:rFonts w:ascii="Calibri" w:hAnsi="Calibri"/>
          <w:b w:val="0"/>
          <w:color w:val="3A4A28"/>
          <w:sz w:val="17"/>
        </w:rPr>
        <w:t>PitchGrade Research — Wynn AI strategy, AI Margin Pressure 3/10, $30-40M cost savings, 15-20% host productivity, 2-3% yield improvement</w:t>
      </w:r>
    </w:p>
    <w:p>
      <w:pPr>
        <w:spacing w:before="20" w:after="20"/>
        <w:ind w:left="170"/>
      </w:pPr>
      <w:r>
        <w:rPr>
          <w:rFonts w:ascii="Calibri" w:hAnsi="Calibri"/>
          <w:b/>
          <w:color w:val="4A6B25"/>
          <w:sz w:val="15"/>
        </w:rPr>
        <w:t xml:space="preserve">3. </w:t>
      </w:r>
      <w:r>
        <w:rPr>
          <w:rFonts w:ascii="Calibri" w:hAnsi="Calibri"/>
          <w:b w:val="0"/>
          <w:color w:val="3A4A28"/>
          <w:sz w:val="17"/>
        </w:rPr>
        <w:t>Wynn Resorts ESG Reports — $20.6M cash donations, net-zero by 2050, 16% water reduction, Encore Boston Harbor 100% renewable electricity</w:t>
      </w:r>
    </w:p>
    <w:p>
      <w:pPr>
        <w:spacing w:before="20" w:after="20"/>
        <w:ind w:left="170"/>
      </w:pPr>
      <w:r>
        <w:rPr>
          <w:rFonts w:ascii="Calibri" w:hAnsi="Calibri"/>
          <w:b/>
          <w:color w:val="4A6B25"/>
          <w:sz w:val="15"/>
        </w:rPr>
        <w:t xml:space="preserve">4. </w:t>
      </w:r>
      <w:r>
        <w:rPr>
          <w:rFonts w:ascii="Calibri" w:hAnsi="Calibri"/>
          <w:b w:val="0"/>
          <w:color w:val="3A4A28"/>
          <w:sz w:val="17"/>
        </w:rPr>
        <w:t>Yahoo Finance / News — Wynn cyber breach disclosure, UAE Al Marjan Island delay, regional security concerns, June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WYNN $96.92, PE 27.75, forward PE 22.16, 5.14% margin, $693M FCF, 1.03% yield, retrieved July 2026</w:t>
      </w:r>
    </w:p>
    <w:p>
      <w:pPr>
        <w:spacing w:before="20" w:after="20"/>
        <w:ind w:left="170"/>
      </w:pPr>
      <w:r>
        <w:rPr>
          <w:rFonts w:ascii="Calibri" w:hAnsi="Calibri"/>
          <w:b/>
          <w:color w:val="4A6B25"/>
          <w:sz w:val="15"/>
        </w:rPr>
        <w:t xml:space="preserve">6. </w:t>
      </w:r>
      <w:r>
        <w:rPr>
          <w:rFonts w:ascii="Calibri" w:hAnsi="Calibri"/>
          <w:b w:val="0"/>
          <w:color w:val="3A4A28"/>
          <w:sz w:val="17"/>
        </w:rPr>
        <w:t>SiliconANGLE / Hospitality Technology — CIO Rajeev Rai AI strategy, revenue management AI, 'only people make people happy' philosophy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