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ZBIO</w:t>
      </w:r>
      <w:r>
        <w:rPr>
          <w:rFonts w:ascii="Calibri" w:hAnsi="Calibri"/>
          <w:b/>
          <w:color w:val="1A2010"/>
          <w:sz w:val="40"/>
        </w:rPr>
        <w:t xml:space="preserve">  Zenas BioPharma, Inc.</w:t>
      </w:r>
    </w:p>
    <w:p>
      <w:pPr>
        <w:spacing w:after="120"/>
      </w:pPr>
      <w:r>
        <w:rPr>
          <w:rFonts w:ascii="Calibri" w:hAnsi="Calibri"/>
          <w:b/>
          <w:color w:val="6E8450"/>
          <w:sz w:val="18"/>
        </w:rPr>
        <w:t>GROWTH SLEEVE · 2026-08-23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Zenas BioPharma, Inc. is a clinical-stage global biopharmaceutical company focused on the development and commercialization of transformative immunology-based therapies for autoimmune diseases. The FDA accepted the BLA for lead asset obexelimab in IgG4-related disease in August 2026, with a PDUFA target date of May 27, 2027. Phase 3 INDIGO results (56% flare reduction vs. placebo) were published in the New England Journal of Medicine in June 2026. Pipeline includes orelabrutinib for progressive MS (Phase 3), oral IL-17 inhibitor ZB021, and anti-CD19 antibody ZB014. Cash of $673.9M provides runway to 2029. Founded in 2019, headquartered in Waltham, Massachusetts. Market cap approximately $2.10B.</w:t>
      </w:r>
    </w:p>
    <w:p>
      <w:r>
        <w:rPr>
          <w:rFonts w:ascii="Calibri" w:hAnsi="Calibri"/>
          <w:b/>
          <w:color w:val="6E8450"/>
          <w:sz w:val="18"/>
        </w:rPr>
        <w:t>300 Employees · https://zenasbio.com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Zenas has advanced obexelimab through Phase 3 (INDIGO trial demonstrating 56% flare reduction in IgG4-RD) and secured FDA BLA acceptance with a PDUFA date of May 27, 2027 — the largest clinical trial ever conducted in IgG4-RD patients, with results published in the NEJM [1]. However, the company has no approved products and no commercial revenue, relying entirely on pipeline advancement. AI Deployment (0/2): No evidence of AI deployment in drug discovery or clinical operations; the company uses conventional biopharmaceutical development approaches. Market Share (1/2): Obexelimab has potential first-mover advantage in IgG4-related disease with no currently approved therapies. The NEJM publication and FDA BLA acceptance establish scientific credibility, but no market share exists until regulatory approval [1]. Product Pipeline (2/2): Deep, advancing pipeline — obexelimab (BLA filed, PDUFA May 2027), orelabrutinib for progressive MS (Phase 3), Phase 2 SLE data for obexelimab expected Q4 2026, oral IL-17 inhibitor ZB021 with Phase 1 data expected year-end, and anti-CD19 antibody ZB014 [1]. EMA MAA submission expected H2 2026. R&amp;D Intensity (1/1): As a clinical-stage biotech, nearly all spend is R&amp;D — well above any industry average, reflecting total commitment to drug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Zenas' mission to bring transformative immune-based therapies to patients globally is clear, and the company's TRUEInnovation Values framework shapes organizational culture [2]. The dual U.S.-China strategy adds differentiation in pursuing global patient access. However, the mission has not been tested through product commercialization or leadership transitions — the company is only seven years old. Community Impact (1/2): Focus on rare and underserved autoimmune conditions like IgG4-RD serves genuine unmet medical need — the NEJM publication of the largest-ever IgG4-RD trial represents meaningful patient community contribution [1]. However, no specific philanthropic or community investment programs were identified. Employee Retention (1/2): Small team of approximately 300 employees with founder-CEO Lonnie Moulder providing strategic continuity [2]. However, CFO changes announced effective September 30, 2026 represent ongoing executive turnover, following prior leadership restructuring in late 2025 [3]. Insider Buying (1/2): Moulder founded the company via Tellus BioVentures and maintains significant strategic alignment as executive chairman/interim CEO. However, no specific insider buying data was identified, and shares outstanding grew to 65.18M.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clinical-stage biotech with no commercial revenue. D/E of 121% ($297.9M debt against $643.1M cash; the company is net cash positive at $345M) scores 0.78 [4]. ROE of -199.04% reflects heavy R&amp;D investment against a growing equity base and scores 0 at 2x weight. Revenue ($1M TTM from sporadic licensing milestones), profit margin, forward P/E, PEG, and revenue growth metrics are excluded as fundamentally meaningless for a pre-commercial biotech — the company's value resides in its pipeline, not current financials. Scored on D/E and ROE only: weighted sum 0.78/3.0, score = 3. The $673.9M cash position providing runway to 2029 and $440M in potential regulatory milestone payments are the real financial assets, but fall outside the mechanical scoring framework [1]. Stock clears liquidity floor with ~$24.4M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Zenas BioPharma under founder Lonnie Moulder shows elements of infinite thinking in its commitment to underserved autoimmune diseases and long-term global market strategy, but the company remains pre-commercial and too young to have demonstrated the resilience, flexibility, and cultural depth that characterize truly infinite players. The ongoing executive turnover (CFO changes in September 2026, leadership restructuring in late 2025) and the inherently binary nature of biotech drug development work against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Zenas' mission to deliver transformative immunology therapies to patients globally, with a specific focus on underserved autoimmune conditions like IgG4-RD, provides a clear and patient-centered purpose [2]. The NEJM publication of Phase 3 INDIGO results validates scientific execution against this cause [1]. The dual U.S.-China strategy demonstrates genuine commitment to global patient access. However, the company is only seven years old and has not yet brought a product to market or patients — the mission remains aspirational rather than validated through full commercial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Zenas has experienced continued executive turnover — CFO changes announced effective September 30, 2026, following significant leadership restructuring in November 2025 including appointments, promotions, and reductions [3]. While organizational change is common in maturing clinical-stage companies, repeated leadership transitions in a ~300-person firm create instability. The TRUEInnovation Values framework suggests intentional culture-building [2], but frequent executive departures undermine trust formation. No specific employee engagement or retention metrics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Zenas leadership publicly acknowledges competitors' strengths or uses rivals as motivation for self-improvement. The company's communications focus on pipeline differentiation and first-mover positioning in IgG4-RD rather than learning from competitors in the autoimmune therapy space such as AbbVie, Roche, or Bristol-Myers Squibb.</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Zenas demonstrated strategic flexibility through its November 2025 corporate strategy realignment and pipeline prioritization [3]. The InnoCare licensing deal to acquire immune-focused assets from China shows willingness to pivot sourcing strategy. The decision to pursue obexelimab in SLE (Phase 2 data expected Q4 2026) in addition to IgG4-RD represents indication expansion flexibility [1]. However, the company has not yet faced a true existential test requiring abandonment of a core program.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Moulder showed courage in pursuing the largest-ever clinical trial in IgG4-RD — a rare disease where commercial potential was uncertain and no approved therapies existed — and securing BLA acceptance with a PDUFA date [1]. Operating a clinical-stage company with $484M annual losses against a conviction that obexelimab can become a franchise molecule requires genuine conviction. However, continued reliance on equity capital markets and the inherent binary risk of FDA approval limit the depth of courage relative to companies making costly strategic bets with operational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Zenas BioPharma has reached a critical inflection point with the FDA accepting the BLA for obexelimab in IgG4-related disease, setting a PDUFA target date of May 27, 2027 [1]. The Phase 3 INDIGO trial demonstrated a 56% reduction in flare risk versus placebo — results compelling enough for publication in the New England Journal of Medicine in June 2026. With no approved therapies for IgG4-RD, obexelimab has potential first-mover advantage in a disease affecting an estimated 50,000-100,000 patients in the U.S. The stock has risen 48% from the prior screen ($21.80 to $32.29) on BLA acceptance, yet analyst consensus of $47.00 implies further 46% upside [4]. The $673.9M cash position provides runway to 2029, and $440M in potential regulatory milestone payments from partners offer additional financial cushion. Multiple pipeline catalysts — Phase 2 SLE data (Q4 2026), Phase 1 ZB021 data (year-end), EMA MAA submission (H2 2026) — provide near-term optionality.</w:t>
      </w:r>
    </w:p>
    <w:p>
      <w:pPr>
        <w:spacing w:after="120"/>
      </w:pPr>
      <w:r>
        <w:rPr>
          <w:rFonts w:ascii="Calibri" w:hAnsi="Calibri"/>
          <w:b w:val="0"/>
          <w:color w:val="3A4A28"/>
          <w:sz w:val="20"/>
        </w:rPr>
        <w:t>The investment remains binary: obexelimab FDA approval would validate the entire platform, while a CRL would devastate the stock. With no commercial revenue and a $484M annual net loss, Zenas is entirely dependent on regulatory success [4]. D/E has worsened from 79% to 121% as the company added debt to fund operations, and shares outstanding have grown to 65.18M through dilutive financing. The IgG4-RD addressable market, while underserved, is small — peak sales estimates for obexelimab vary widely and may not fully justify the $2.10B market cap without successful expansion into larger indications like SLE. Continued executive turnover (CFO departing September 2026) raises governance concerns in a critical pre-launch period [3]. Competition from larger pharma companies with established autoimmune franchises could limit commercial potential even with approval, and the U.S.-China dual strategy adds geopolitical complexity to an already uncertain regulatory pathway.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BLA review of obexelimab for IgG4-RD with PDUFA target date of May 27, 2027 — potential first-in-class approval for a disease with no approved therapies, validated by NEJM-published Phase 3 data [1]</w:t>
      </w:r>
    </w:p>
    <w:p>
      <w:pPr>
        <w:spacing w:before="40" w:after="40"/>
        <w:ind w:left="283"/>
      </w:pPr>
      <w:r>
        <w:rPr>
          <w:rFonts w:ascii="Calibri" w:hAnsi="Calibri"/>
          <w:b/>
          <w:color w:val="4A6B25"/>
          <w:sz w:val="20"/>
        </w:rPr>
        <w:t xml:space="preserve">2. </w:t>
      </w:r>
      <w:r>
        <w:rPr>
          <w:rFonts w:ascii="Calibri" w:hAnsi="Calibri"/>
          <w:b w:val="0"/>
          <w:color w:val="3A4A28"/>
          <w:sz w:val="20"/>
        </w:rPr>
        <w:t>Phase 2 SunStone study topline data in systemic lupus erythematosus expected Q4 2026, potentially expanding obexelimab into a much larger autoimmune indication with significant TAM upside [1]</w:t>
      </w:r>
    </w:p>
    <w:p>
      <w:pPr>
        <w:spacing w:before="40" w:after="40"/>
        <w:ind w:left="283"/>
      </w:pPr>
      <w:r>
        <w:rPr>
          <w:rFonts w:ascii="Calibri" w:hAnsi="Calibri"/>
          <w:b/>
          <w:color w:val="4A6B25"/>
          <w:sz w:val="20"/>
        </w:rPr>
        <w:t xml:space="preserve">3. </w:t>
      </w:r>
      <w:r>
        <w:rPr>
          <w:rFonts w:ascii="Calibri" w:hAnsi="Calibri"/>
          <w:b w:val="0"/>
          <w:color w:val="3A4A28"/>
          <w:sz w:val="20"/>
        </w:rPr>
        <w:t>EMA MAA submission expected H2 2026 and Phase 1 ZB021 oral IL-17 inhibitor data by year-end, providing multiple near-term pipeline readouts that could re-rate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regulatory risk — obexelimab FDA rejection or CRL at the May 2027 PDUFA date would fundamentally undermine the investment thesis, and the company has zero commercial revenue to fall back on [4]</w:t>
      </w:r>
    </w:p>
    <w:p>
      <w:pPr>
        <w:spacing w:before="40" w:after="40"/>
        <w:ind w:left="283"/>
      </w:pPr>
      <w:r>
        <w:rPr>
          <w:rFonts w:ascii="Calibri" w:hAnsi="Calibri"/>
          <w:b/>
          <w:color w:val="4A6B25"/>
          <w:sz w:val="20"/>
        </w:rPr>
        <w:t xml:space="preserve">2. </w:t>
      </w:r>
      <w:r>
        <w:rPr>
          <w:rFonts w:ascii="Calibri" w:hAnsi="Calibri"/>
          <w:b w:val="0"/>
          <w:color w:val="3A4A28"/>
          <w:sz w:val="20"/>
        </w:rPr>
        <w:t>Executive leadership instability with CFO departing September 2026 during the critical pre-launch period, following November 2025 restructuring, raises governance and organizational continuity concerns [3]</w:t>
      </w:r>
    </w:p>
    <w:p>
      <w:pPr>
        <w:spacing w:before="40" w:after="40"/>
        <w:ind w:left="283"/>
      </w:pPr>
      <w:r>
        <w:rPr>
          <w:rFonts w:ascii="Calibri" w:hAnsi="Calibri"/>
          <w:b/>
          <w:color w:val="4A6B25"/>
          <w:sz w:val="20"/>
        </w:rPr>
        <w:t xml:space="preserve">3. </w:t>
      </w:r>
      <w:r>
        <w:rPr>
          <w:rFonts w:ascii="Calibri" w:hAnsi="Calibri"/>
          <w:b w:val="0"/>
          <w:color w:val="3A4A28"/>
          <w:sz w:val="20"/>
        </w:rPr>
        <w:t>Small addressable market in IgG4-RD with uncertain peak sales potential, combined with competition from larger pharma players who could develop competing therapies with superior commercial infrastructure and AI-driven drug discovery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Zenas BioPharma's core business — developing biologic therapies for autoimmune diseases — faces minimal direct AI disruption risk. Drug development requires wet-lab biology, Phase 3 clinical trials with human patients, FDA regulatory review, and complex biologic manufacturing that AI cannot substitute [2]. The BLA review process and patent protections create structural moats. However, AI-driven drug discovery competitors (Recursion, Insilico Medicine, Isomorphic Labs) could accelerate competitive timelines in adjacent autoimmune indications, and larger pharma companies deploying AI platforms could out-innovate in target identification and trial design. The autoimmune space specifically is crowded with well-funded competitors (AbbVie, Roche, BMS) who have resources to deploy AI in drug development. AI Opportunity (1/1): AI tools could meaningfully accelerate Zenas' clinical development through patient identification for rare disease trials (IgG4-RD patient populations are small and hard to recruit), biomarker discovery, and manufacturing optimization for biologic drugs, though no specific AI adoption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Zenas BioPharma Q2 2026 Financial Results — FDA BLA Acceptance for Obexelimab (PDUFA May 27, 2027), Cash $673.9M, Phase 2 SLE Data Q4 2026, NEJM Publication June 2026, BioSpace/GlobeNewsWire,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Zenas BioPharma Corporate Profile — TRUEInnovation Values, CEO Lonnie Moulder, Global Immunology Platform, zenasbio.com,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Zenas BioPharma CFO Changes — Jennifer Fox Departure Effective September 30, 2026, Leadership Restructuring November 2025, MarketScreener,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ZBIO Key Statistics: D/E 1.21, ROE -199.04%, Market Cap $2.10B, Price $32.29, Cash $643.13M, Avg Volume 754,738, Analyst Target $47.00,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