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AAL</w:t>
      </w:r>
      <w:r>
        <w:rPr>
          <w:rFonts w:ascii="Calibri" w:hAnsi="Calibri"/>
          <w:b/>
          <w:color w:val="1A2010"/>
          <w:sz w:val="40"/>
        </w:rPr>
        <w:t xml:space="preserve">  American Airlines Group, Inc.</w:t>
      </w:r>
    </w:p>
    <w:p>
      <w:pPr>
        <w:spacing w:after="120"/>
      </w:pPr>
      <w:r>
        <w:rPr>
          <w:rFonts w:ascii="Calibri" w:hAnsi="Calibri"/>
          <w:b/>
          <w:color w:val="6E8450"/>
          <w:sz w:val="18"/>
        </w:rPr>
        <w:t>GROWTH SLEEVE · 2026-03-23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NASDAQ · United States</w:t>
      </w:r>
    </w:p>
    <w:p>
      <w:pPr>
        <w:spacing w:after="80"/>
      </w:pPr>
      <w:r>
        <w:rPr>
          <w:rFonts w:ascii="Calibri" w:hAnsi="Calibri"/>
          <w:b w:val="0"/>
          <w:color w:val="3A4A28"/>
          <w:sz w:val="20"/>
        </w:rPr>
        <w:t>American Airlines Group is the world's largest airline by revenue, operating over 6,700 daily flights to nearly 350 destinations worldwide. The company generates revenue through passenger travel, cargo services, and the AAdvantage loyalty program.</w:t>
      </w:r>
    </w:p>
    <w:p>
      <w:r>
        <w:rPr>
          <w:rFonts w:ascii="Calibri" w:hAnsi="Calibri"/>
          <w:b/>
          <w:color w:val="6E8450"/>
          <w:sz w:val="18"/>
        </w:rPr>
        <w:t>130,000 Employees · https://www.aa.com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American Airlines posted record full-year revenue of $54.6B in 2025 but GAAP net income collapsed to just $111M, down from much stronger profitability in prior years [1]. AI Deployment (1/2): American deployed AI-powered connection-risk prediction tools across seven hubs, self-rebooking technology for disrupted passengers (unique among major carriers), and technology-enabled weather planning that prevented ~1,000 cancellations [2]. Market Share (2/2): Largest airline globally by revenue with strong premium product growth — Atlantic unit revenue up 4% YoY, corporate revenue up 12% YoY, and AAdvantage enrollment up 7% YoY to record levels [1]. Pipeline (1/2): 55 new aircraft deliveries planned for 2026; Q1 2026 revenue raised to &gt;10% YoY growth, the highest quarterly growth outside pandemic recovery [1]. R&amp;D Intensity (0/1): Airlines have limited R&amp;D spend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'Caring for others on life's journey' is a meaningful mission statement, but execution has been undermined by no-confidence votes from both pilots and flight attendants against CEO Robert Isom [2]. Community Impact (1/2): AAdvantage program grew enrollments 7% YoY with credit card spend up 8%, indicating customer loyalty [1]. Employee Retention (1/2): Unanimous no-confidence votes from APFA (flight attendants) and sharp decline in pilot confidence after 87% profit drop raise serious employee relations concerns [2]. Insider Buying (1/2): No notable insider buying signals; Isom's compensation is tied to performance metrics that have deteriorated significantly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AAL's financial profile is stressed. While forward P/E of 3.9x appears cheap, this reflects market skepticism about earnings sustainability [6]. D/E and ROE data is unavailable, but total debt stands at $36.5B against $9.2B available liquidity [1]. Profit margin of 0.2% and earnings decline of -83.1% YoY show minimal profitability. Revenue grew only 2.5% YoY despite record levels, and operating margin of 3.2% in Q4 was down from 8.3% a year earlier [1]. Fuel price volatility (&gt;$400M Q1 impact) and $4.0-4.5B CapEx weigh on free cash flow. 2026 guidance of $1.70-2.70 EPS and &gt;$2B FCF is credible but unproven. Liquidity floor easily cleared: 65.3M avg vol x $10.43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American Airlines has a meaningful mission ('Caring for others on life's journey') but leadership credibility is severely damaged by no-confidence votes from both major unions. The company is pivoting from volume-first to margin-first strategy, suggesting a delayed recognition that short-term thinking was unsustainable.</w:t>
      </w:r>
    </w:p>
    <w:p>
      <w:pPr>
        <w:spacing w:before="200" w:after="40"/>
      </w:pPr>
      <w:r>
        <w:rPr>
          <w:rFonts w:ascii="Calibri" w:hAnsi="Calibri"/>
          <w:b/>
          <w:color w:val="1A2010"/>
          <w:sz w:val="22"/>
        </w:rPr>
        <w:t>Just Cause</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mission of 'Caring for others on life's journey' is genuine and has informed cultural transformation efforts [2]. However, the gap between stated mission and operational execution — profit collapse, union revolt, operational disruptions — undermines credibility significantly.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Unanimous no-confidence votes from both the flight attendant union (APFA) and pilot leadership represent a catastrophic trust breakdown [2]. Union leaders cite 'inconsistent strategy execution and declining competitiveness.' The disconnect between C-suite and frontline workers is severe and threatening brand sustainability.</w:t>
      </w:r>
    </w:p>
    <w:p>
      <w:pPr>
        <w:spacing w:before="200" w:after="40"/>
      </w:pPr>
      <w:r>
        <w:rPr>
          <w:rFonts w:ascii="Calibri" w:hAnsi="Calibri"/>
          <w:b/>
          <w:color w:val="1A2010"/>
          <w:sz w:val="22"/>
        </w:rPr>
        <w:t>Worthy Rivals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American competes constructively with Delta and United, learning from Delta's premium strategy pivot and United's operational improvements [1]. The shift from volume-first to margin-first strategy shows willingness to learn from rivals' success.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volume-first to margin-first strategy, combined with the 260-aircraft order and premium product investment, shows strategic flexibility [2]. However, this pivot came late — after profits collapsed 87% — suggesting reactive rather than proactive adaptation.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Isom deleveraged $17B in debt since 2021 and invested in the second-largest fleet order in company history, showing financial courage [2]. However, the no-confidence votes suggest a leadership style that prioritizes financial metrics over the human elements that drive airline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American Airlines is the world's largest airline by revenue at $54.6B, trading at a deeply discounted forward P/E of 3.9x with 2026 guidance of $1.70-2.70 EPS and &gt;$2B free cash flow [1]. Q1 2026 revenue was raised to &gt;10% YoY growth — the highest quarterly growth outside pandemic recovery — with premium revenue outpacing main cabin [1]. The company reduced debt by $2.1B to $36.5B and expects to reach its &lt;$35B target a year ahead of schedule. AAdvantage loyalty momentum (7% enrollment growth, 8% credit card spend growth) and 55 new aircraft deliveries in 2026 support the margin-first pivot [1].</w:t>
      </w:r>
    </w:p>
    <w:p>
      <w:pPr>
        <w:spacing w:after="120"/>
      </w:pPr>
      <w:r>
        <w:rPr>
          <w:rFonts w:ascii="Calibri" w:hAnsi="Calibri"/>
          <w:b w:val="0"/>
          <w:color w:val="3A4A28"/>
          <w:sz w:val="20"/>
        </w:rPr>
        <w:t>The bear case centers on severely damaged labor relations and thin margins. No-confidence votes from both pilots and flight attendants create operational risk — labor disruptions could devastate an airline with 3.2% operating margins [2]. Full-year 2025 GAAP net income of just $111M on $54.6B revenue represents a 0.2% profit margin, leaving zero room for error [1]. Total debt of $36.5B is among the highest in the industry, and fuel price volatility (&gt;$400M Q1 2026 impact) can quickly erase profitability. The stock has fallen from $13.43 SMA50 to $10.43, reflecting market skepticism. The government shutdown alone cost $325M in Q4 revenue, illustrating vulnerability to exogenous shocks [1]. Boeing delivery delays add fleet planning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revenue growth &gt;10% YoY — if sustained, validates the margin-first pivot and premium product strategy [1]</w:t>
      </w:r>
    </w:p>
    <w:p>
      <w:pPr>
        <w:spacing w:before="40" w:after="40"/>
        <w:ind w:left="283"/>
      </w:pPr>
      <w:r>
        <w:rPr>
          <w:rFonts w:ascii="Calibri" w:hAnsi="Calibri"/>
          <w:b/>
          <w:color w:val="4A6B25"/>
          <w:sz w:val="20"/>
        </w:rPr>
        <w:t xml:space="preserve">2. </w:t>
      </w:r>
      <w:r>
        <w:rPr>
          <w:rFonts w:ascii="Calibri" w:hAnsi="Calibri"/>
          <w:b w:val="0"/>
          <w:color w:val="3A4A28"/>
          <w:sz w:val="20"/>
        </w:rPr>
        <w:t>Achieving $1.70-2.70 EPS guidance and &gt;$2B FCF in 2026 would demonstrate profitability recovery from the 2025 collapse [1]</w:t>
      </w:r>
    </w:p>
    <w:p>
      <w:pPr>
        <w:spacing w:before="40" w:after="40"/>
        <w:ind w:left="283"/>
      </w:pPr>
      <w:r>
        <w:rPr>
          <w:rFonts w:ascii="Calibri" w:hAnsi="Calibri"/>
          <w:b/>
          <w:color w:val="4A6B25"/>
          <w:sz w:val="20"/>
        </w:rPr>
        <w:t xml:space="preserve">3. </w:t>
      </w:r>
      <w:r>
        <w:rPr>
          <w:rFonts w:ascii="Calibri" w:hAnsi="Calibri"/>
          <w:b w:val="0"/>
          <w:color w:val="3A4A28"/>
          <w:sz w:val="20"/>
        </w:rPr>
        <w:t>Debt reduction below $35B target, a year ahead of schedule, improving financial flexibility and interest expense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Labor relations crisis — no-confidence votes from pilots and flight attendants could escalate to work slowdowns or strikes, devastating an airline with 0.2% profit margins [2]</w:t>
      </w:r>
    </w:p>
    <w:p>
      <w:pPr>
        <w:spacing w:before="40" w:after="40"/>
        <w:ind w:left="283"/>
      </w:pPr>
      <w:r>
        <w:rPr>
          <w:rFonts w:ascii="Calibri" w:hAnsi="Calibri"/>
          <w:b/>
          <w:color w:val="4A6B25"/>
          <w:sz w:val="20"/>
        </w:rPr>
        <w:t xml:space="preserve">2. </w:t>
      </w:r>
      <w:r>
        <w:rPr>
          <w:rFonts w:ascii="Calibri" w:hAnsi="Calibri"/>
          <w:b w:val="0"/>
          <w:color w:val="3A4A28"/>
          <w:sz w:val="20"/>
        </w:rPr>
        <w:t>Fuel price volatility — &gt;$400M Q1 2026 impact from higher jet fuel prices; sustained $2.75+/gallon fuel could eliminate profitability entirely [1]</w:t>
      </w:r>
    </w:p>
    <w:p>
      <w:pPr>
        <w:spacing w:before="40" w:after="40"/>
        <w:ind w:left="283"/>
      </w:pPr>
      <w:r>
        <w:rPr>
          <w:rFonts w:ascii="Calibri" w:hAnsi="Calibri"/>
          <w:b/>
          <w:color w:val="4A6B25"/>
          <w:sz w:val="20"/>
        </w:rPr>
        <w:t xml:space="preserve">3. </w:t>
      </w:r>
      <w:r>
        <w:rPr>
          <w:rFonts w:ascii="Calibri" w:hAnsi="Calibri"/>
          <w:b w:val="0"/>
          <w:color w:val="3A4A28"/>
          <w:sz w:val="20"/>
        </w:rPr>
        <w:t>Macroeconomic sensitivity — airlines are first to suffer in recession, and AAL's $36.5B debt load provides minimal cushion for demand decline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Airlines face limited direct AI disruption risk — the physical service of transporting passengers cannot be automated away. American has adopted AI for operational efficiency (weather prediction, connection-risk tools, self-rebooking) which provides moderate protection [2]. However, AI-powered travel platforms could shift booking power away from airlines, and autonomous transportation could reduce short-haul demand long-term. AI Opportunity (1/1): American's AI-powered operational tools (preventing 1,000+ cancellations, real-time rebooking) create genuine competitive advantage and cost savings in an industry where operational reliability differentiates premium carriers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American Airlines Q4 and Full Year 2025 Earnings Release, January 27, 2026</w:t>
      </w:r>
    </w:p>
    <w:p>
      <w:pPr>
        <w:spacing w:before="20" w:after="20"/>
        <w:ind w:left="170"/>
      </w:pPr>
      <w:r>
        <w:rPr>
          <w:rFonts w:ascii="Calibri" w:hAnsi="Calibri"/>
          <w:b/>
          <w:color w:val="4A6B25"/>
          <w:sz w:val="15"/>
        </w:rPr>
        <w:t xml:space="preserve">2. </w:t>
      </w:r>
      <w:r>
        <w:rPr>
          <w:rFonts w:ascii="Calibri" w:hAnsi="Calibri"/>
          <w:b w:val="0"/>
          <w:color w:val="3A4A28"/>
          <w:sz w:val="17"/>
        </w:rPr>
        <w:t>Fortune, CNBC, Aviation A2Z — CEO Robert Isom leadership crisis and union no-confidence votes, February 2026</w:t>
      </w:r>
    </w:p>
    <w:p>
      <w:pPr>
        <w:spacing w:before="20" w:after="20"/>
        <w:ind w:left="170"/>
      </w:pPr>
      <w:r>
        <w:rPr>
          <w:rFonts w:ascii="Calibri" w:hAnsi="Calibri"/>
          <w:b/>
          <w:color w:val="4A6B25"/>
          <w:sz w:val="15"/>
        </w:rPr>
        <w:t xml:space="preserve">3. </w:t>
      </w:r>
      <w:r>
        <w:rPr>
          <w:rFonts w:ascii="Calibri" w:hAnsi="Calibri"/>
          <w:b w:val="0"/>
          <w:color w:val="3A4A28"/>
          <w:sz w:val="17"/>
        </w:rPr>
        <w:t>American Airlines J.P. Morgan Industrials Conference, March 17, 2026 — Q1 2026 revenue guidance update</w:t>
      </w:r>
    </w:p>
    <w:p>
      <w:pPr>
        <w:spacing w:before="20" w:after="20"/>
        <w:ind w:left="170"/>
      </w:pPr>
      <w:r>
        <w:rPr>
          <w:rFonts w:ascii="Calibri" w:hAnsi="Calibri"/>
          <w:b/>
          <w:color w:val="4A6B25"/>
          <w:sz w:val="15"/>
        </w:rPr>
        <w:t xml:space="preserve">4. </w:t>
      </w:r>
      <w:r>
        <w:rPr>
          <w:rFonts w:ascii="Calibri" w:hAnsi="Calibri"/>
          <w:b w:val="0"/>
          <w:color w:val="3A4A28"/>
          <w:sz w:val="17"/>
        </w:rPr>
        <w:t>24/7 Wall St — U.S. Airlines comparative analysis, March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AAL (American Airlines), retrieved March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