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AAOI</w:t>
      </w:r>
      <w:r>
        <w:rPr>
          <w:rFonts w:ascii="Calibri" w:hAnsi="Calibri"/>
          <w:b/>
          <w:color w:val="1A2010"/>
          <w:sz w:val="40"/>
        </w:rPr>
        <w:t xml:space="preserve">  Applied Optoelectronics, Inc.</w:t>
      </w:r>
    </w:p>
    <w:p>
      <w:pPr>
        <w:spacing w:after="120"/>
      </w:pPr>
      <w:r>
        <w:rPr>
          <w:rFonts w:ascii="Calibri" w:hAnsi="Calibri"/>
          <w:b/>
          <w:color w:val="6E8450"/>
          <w:sz w:val="18"/>
        </w:rPr>
        <w:t>GROWTH SLEEVE · 2026-03-28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Applied Optoelectronics designs, manufactures, and sells fiber-optic networking products including optical transceivers, lasers, and laser components for data center, CATV, and telecom markets. The company is vertically integrated, fabricating its own laser chips in Sugar Land, TX and Taipei, Taiwan, with a focus on 800G and 1.6T transceivers for AI data center infrastructure.</w:t>
      </w:r>
    </w:p>
    <w:p>
      <w:r>
        <w:rPr>
          <w:rFonts w:ascii="Calibri" w:hAnsi="Calibri"/>
          <w:b/>
          <w:color w:val="6E8450"/>
          <w:sz w:val="18"/>
        </w:rPr>
        <w:t>4,691 Employees · https://www.ao-inc.com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AAOI has executed a remarkable turnaround — from near-bankruptcy ($2/share in early 2023) to a $7.6B market cap by leveraging its vertically integrated laser manufacturing for the AI data center boom. Revenue surged 83% to $456M in 2025 with data center revenue up 32% and CATV nearly tripling [1]. The pivot from 100G (Amazon-dependent) to 800G/1.6T multi-customer transceivers represents genuine business model transformation. AI Deployment (1/2): AAOI's products ARE AI infrastructure — 800G and 1.6T optical transceivers connect GPUs in AI training clusters. The company's Linear Pluggable Optics (LPO) technology removes power-hungry DSPs, reducing power consumption for AI data centers [2]. This is AI-enabling hardware, not AI software, but it ships revenue. Market Share (2/2): AAOI secured a $200M+ order for 1.6T transceivers in March 2026, and management confirmed 800G/1.6T demand outpaces production through 2027 [1]. The company is building the largest US AI-focused datacenter transceiver facility (500,000 sq ft in Sugar Land). Pipeline (2/2): 1.6T transceivers shipping Q3-Q4 2026, 800G becoming largest revenue line by Q2 2026, Sugar Land expansion to 500,000 sq ft by summer 2026, and revenue guidance exceeding $1B for full-year 2026 [1]. R&amp;D Intensity (0/1): R&amp;D spending is modest in absolute terms given the $456M revenue base; the competitive advantage comes from vertically integrated manufacturing rather than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AOI's vision to 'push the boundaries of innovation, performance, and quality for advanced optical products' is clear and identifies what the company does, but it's functional rather than inspiring — it could describe any optical component manufacturer [2]. The sustainability report covering environmental stewardship and employee well-being shows intentionality. Community Impact (0/2): No evidence of significant charitable programs, community investment, or foundation activity. The company publishes a sustainability report but lacks distinctive community initiatives. Employee Retention (1/2): Founder-CEO Dr. Thompson Lin has led the company since 1997 (29 years), and the management team has 13.3-year average tenure — strong continuity through the company's near-death experience [2]. CFO Dr. Stefan Murry's partnership with Lin provides leadership stability. Insider Buying (1/2): Lin's below-market compensation ($3.70M vs $7.74M peer median) and multi-decade commitment suggest alignment, but no specific net insider buying data is available. The 2021 Equity Incentive Plan expansion drew 42.76% turnout with substantial opposition, raising dilution concerns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AAOI's financial profile shows explosive revenue growth but pre-profitability economics. Revenue of $456M (83% YoY growth, 27% 3-yr CAGR) with record Q4 revenue of $134.3M [1]. D/E of 33.8% is healthy ($248M debt vs $206M cash). However, net loss of $38.2M (-8.4% margin) and negative ROE of -7.9% reflect the company's not-yet-profitable status despite revenue acceleration [1]. Non-GAAP gross margin improved to 31.4%, with management targeting 35-38% by Q2 2027 and 40% by Q3-Q4 2027. Forward P/E of 30.7x reflects expectations of imminent profitability as $1B+ revenue at improving margins should flip EPS positive. Operating cash flow of -$174M and FCF of -$384M reflect heavy capex for the Sugar Land and Taiwan facility expansions [4]. Liquidity floor cleared: 7.6M avg vol × $98.21 = $748M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AAOI under Dr. Thompson Lin has demonstrated extraordinary resilience — surviving a near-death experience when Amazon shifted procurement, enduring 5+ years of losses, and emerging as an AI infrastructure winner through patient investment in vertically integrated manufacturing. This resilience is infinite-game behavior. However, the company's heavy customer concentration and governance concerns suggest finite-game vulnerabilities.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AAOI's purpose — advancing optical connectivity through vertically integrated manufacturing — is functional rather than aspirational [2]. The company exists to make optical transceivers, not to advance a larger vision of the future. Lin's 29-year commitment shows personal dedication, but the organization hasn't articulated why its work matters beyond commerce.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management team's 13.3-year average tenure and Lin's 29-year CEO tenure through extreme business cycles ($100+ to $2 to $98) demonstrate organizational stability [2]. Employees stayed through years of losses, suggesting internal trust. The 4,691 employees across US, Taiwan, and China operations appear stable, with the Sugar Land expansion creating jobs.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AAOI frames competition as a learning opportunity. The company competes against Coherent, Lumentum, and Chinese manufacturers in optical transceivers, but management commentary focuses on capacity expansion and customer wins rather than learning from competitors' strengths. The 2017-2022 decline was partly caused by underestimating Chinese competitor capabilities.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AAOI has fundamentally reinvented itself at least once — pivoting from 100G Amazon-dependent transceivers (which caused the 2018-2023 collapse) to 800G/1.6T multi-customer AI data center transceivers and diversifying across CATV, data center, and telecom [1][2]. The transition from VCSEL to DFB and EML laser technologies represents deep technical pivots. The company survived trading at $2 and rebuilt into a $7.6B company through patient technology investment.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Lin maintained vertically integrated manufacturing through five consecutive years of losses when the market pressured the company to cut costs or sell [2]. The decision to invest $150M in the Sugar Land expansion — the largest US AI transceiver facility — while still unprofitable shows conviction in the long-term opportunity. Maintaining the laser chip fabrication capability during lean years is what enabled the current AI-driven resurgence.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AAOI is at the epicenter of the AI infrastructure buildout — its 800G and 1.6T optical transceivers are essential components connecting GPUs in hyperscale AI data centers. Revenue surged 83% to $456M in 2025 with management guiding to $1B+ in 2026, representing &gt;100% growth [1]. A $200M+ 1.6T transceiver order secured in March 2026 validates the company's technology leadership, and demand outpaces production through 2027. The $150M Sugar Land expansion creates the largest US AI-focused transceiver facility, aligning with government onshoring priorities [2]. Non-GAAP gross margin of 31.4% is improving toward a 40% target by late 2027, with profitability inflection expected as the revenue base scales. D/E of 33.8% is conservative, and Dr. Lin's 29-year tenure provides rare leadership continuity. At 30.7x forward P/E, the stock prices in significant growth but the $1B+ revenue path could justify valuation.</w:t>
      </w:r>
    </w:p>
    <w:p>
      <w:pPr>
        <w:spacing w:after="120"/>
      </w:pPr>
      <w:r>
        <w:rPr>
          <w:rFonts w:ascii="Calibri" w:hAnsi="Calibri"/>
          <w:b w:val="0"/>
          <w:color w:val="3A4A28"/>
          <w:sz w:val="20"/>
        </w:rPr>
        <w:t>The bear case focuses on customer concentration, cash burn, and cyclicality. Digicomm and Microsoft together represented over 80% of 2025 revenue — losing or repricing either relationship would be devastating [1]. Operating cash flow of -$174M and FCF of -$384M reflect heavy investment that requires continued access to capital markets. AAOI's first 'golden era' ended abruptly in 2017 when Amazon shifted procurement, causing a multi-year collapse from $100+ to $2; the same customer concentration risk exists today with different counterparties. The stock is down 24% from its 52-week high of $129, suggesting the market is questioning sustainability. The Equity Incentive Plan expansion drew significant shareholder opposition (42.76% turnout, substantial 'against' votes), raising governance concerns about dilution [3]. Profit margin remains negative (-8.4%) despite record revenue, and the path to profitability depends on 800G/1.6T volume ramp and margin expansion that is not yet proven at scale. Competition from Coherent, Lumentum, and Chinese manufacturers in the 800G/1.6T space could pressure pricing as supply catches up with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$200M+ 1.6T transceiver order secured March 2026 with shipments Q3-Q4, validating technology leadership and providing revenue visibility for H2 2026 [1]</w:t>
      </w:r>
    </w:p>
    <w:p>
      <w:pPr>
        <w:spacing w:before="40" w:after="40"/>
        <w:ind w:left="283"/>
      </w:pPr>
      <w:r>
        <w:rPr>
          <w:rFonts w:ascii="Calibri" w:hAnsi="Calibri"/>
          <w:b/>
          <w:color w:val="4A6B25"/>
          <w:sz w:val="20"/>
        </w:rPr>
        <w:t xml:space="preserve">2. </w:t>
      </w:r>
      <w:r>
        <w:rPr>
          <w:rFonts w:ascii="Calibri" w:hAnsi="Calibri"/>
          <w:b w:val="0"/>
          <w:color w:val="3A4A28"/>
          <w:sz w:val="20"/>
        </w:rPr>
        <w:t>Revenue guidance exceeding $1B for 2026 (&gt;100% YoY growth) driven by 800G becoming the largest data center revenue line by Q2 and 1.6T ramp later in the year [1]</w:t>
      </w:r>
    </w:p>
    <w:p>
      <w:pPr>
        <w:spacing w:before="40" w:after="40"/>
        <w:ind w:left="283"/>
      </w:pPr>
      <w:r>
        <w:rPr>
          <w:rFonts w:ascii="Calibri" w:hAnsi="Calibri"/>
          <w:b/>
          <w:color w:val="4A6B25"/>
          <w:sz w:val="20"/>
        </w:rPr>
        <w:t xml:space="preserve">3. </w:t>
      </w:r>
      <w:r>
        <w:rPr>
          <w:rFonts w:ascii="Calibri" w:hAnsi="Calibri"/>
          <w:b w:val="0"/>
          <w:color w:val="3A4A28"/>
          <w:sz w:val="20"/>
        </w:rPr>
        <w:t>Sugar Land facility expansion to 500,000 sq ft by summer 2026 — the largest US AI-focused transceiver manufacturing facility, targeting 500,000+ units/month of combined 800G/1.6T production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customer concentration — Digicomm and Microsoft represented &gt;80% of 2025 revenue; AAOI's 2017-2022 collapse was caused by losing a single customer (Amazon), and the same structural risk persists [1]</w:t>
      </w:r>
    </w:p>
    <w:p>
      <w:pPr>
        <w:spacing w:before="40" w:after="40"/>
        <w:ind w:left="283"/>
      </w:pPr>
      <w:r>
        <w:rPr>
          <w:rFonts w:ascii="Calibri" w:hAnsi="Calibri"/>
          <w:b/>
          <w:color w:val="4A6B25"/>
          <w:sz w:val="20"/>
        </w:rPr>
        <w:t xml:space="preserve">2. </w:t>
      </w:r>
      <w:r>
        <w:rPr>
          <w:rFonts w:ascii="Calibri" w:hAnsi="Calibri"/>
          <w:b w:val="0"/>
          <w:color w:val="3A4A28"/>
          <w:sz w:val="20"/>
        </w:rPr>
        <w:t>Cash burn and capital needs — negative $384M FCF in 2025 with $150M Sugar Land expansion ongoing; continued losses require capital market access that may not be available if sentiment shifts [4]</w:t>
      </w:r>
    </w:p>
    <w:p>
      <w:pPr>
        <w:spacing w:before="40" w:after="40"/>
        <w:ind w:left="283"/>
      </w:pPr>
      <w:r>
        <w:rPr>
          <w:rFonts w:ascii="Calibri" w:hAnsi="Calibri"/>
          <w:b/>
          <w:color w:val="4A6B25"/>
          <w:sz w:val="20"/>
        </w:rPr>
        <w:t xml:space="preserve">3. </w:t>
      </w:r>
      <w:r>
        <w:rPr>
          <w:rFonts w:ascii="Calibri" w:hAnsi="Calibri"/>
          <w:b w:val="0"/>
          <w:color w:val="3A4A28"/>
          <w:sz w:val="20"/>
        </w:rPr>
        <w:t>Governance and dilution — ISS Governance QualityScore of 6 with elevated Audit (10) and Shareholder Rights (8) risk; Equity Incentive Plan expansion drew significant opposition, and lack of transparency on grant allocation raises insider enrichment concerns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AAOI is AI infrastructure — its 800G and 1.6T optical transceivers are the physical interconnects that enable GPU-to-GPU communication in AI training clusters [1][2]. AI cannot disrupt optical networking hardware; it increases demand for it exponentially. Every AI data center expansion requires more high-speed transceivers. Management confirmed demand outpaces production through 2027, and the company is building the largest US AI-focused transceiver facility [1]. The vertically integrated laser chip manufacturing provides supply chain defensibility. AI Opportunity (1/1): AAOI generates direct AI infrastructure revenue — $200M+ 1.6T transceiver order from March 2026, data center revenue of $196M in 2025 (up 32%), and full-year 2026 revenue guidance exceeding $1B driven primarily by AI data center demand [1]. This is a company whose entire growth story IS the AI buildout.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Applied Optoelectronics Q4 and Full Year 2025 Earnings Release — $456M revenue, 83% growth, $1B+ 2026 guidance, $200M+ 1.6T order, February-March 2026</w:t>
      </w:r>
    </w:p>
    <w:p>
      <w:pPr>
        <w:spacing w:before="20" w:after="20"/>
        <w:ind w:left="170"/>
      </w:pPr>
      <w:r>
        <w:rPr>
          <w:rFonts w:ascii="Calibri" w:hAnsi="Calibri"/>
          <w:b/>
          <w:color w:val="4A6B25"/>
          <w:sz w:val="15"/>
        </w:rPr>
        <w:t xml:space="preserve">2. </w:t>
      </w:r>
      <w:r>
        <w:rPr>
          <w:rFonts w:ascii="Calibri" w:hAnsi="Calibri"/>
          <w:b w:val="0"/>
          <w:color w:val="3A4A28"/>
          <w:sz w:val="17"/>
        </w:rPr>
        <w:t>Applied Optoelectronics Company Profile — Dr. Thompson Lin CEO, vertically integrated manufacturing, LPO technology, sustainability report</w:t>
      </w:r>
    </w:p>
    <w:p>
      <w:pPr>
        <w:spacing w:before="20" w:after="20"/>
        <w:ind w:left="170"/>
      </w:pPr>
      <w:r>
        <w:rPr>
          <w:rFonts w:ascii="Calibri" w:hAnsi="Calibri"/>
          <w:b/>
          <w:color w:val="4A6B25"/>
          <w:sz w:val="15"/>
        </w:rPr>
        <w:t xml:space="preserve">3. </w:t>
      </w:r>
      <w:r>
        <w:rPr>
          <w:rFonts w:ascii="Calibri" w:hAnsi="Calibri"/>
          <w:b w:val="0"/>
          <w:color w:val="3A4A28"/>
          <w:sz w:val="17"/>
        </w:rPr>
        <w:t>AInvest / Seeking Alpha — AAOI governance concerns, equity incentive plan dilution, ISS scores, customer concentration risk,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AAOI (Applied Optoelectronics),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