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AAP</w:t>
      </w:r>
      <w:r>
        <w:rPr>
          <w:rFonts w:ascii="Calibri" w:hAnsi="Calibri"/>
          <w:b/>
          <w:color w:val="1A2010"/>
          <w:sz w:val="40"/>
        </w:rPr>
        <w:t xml:space="preserve">  Advance Auto Parts, Inc.</w:t>
      </w:r>
    </w:p>
    <w:p>
      <w:pPr>
        <w:spacing w:after="120"/>
      </w:pPr>
      <w:r>
        <w:rPr>
          <w:rFonts w:ascii="Calibri" w:hAnsi="Calibri"/>
          <w:b/>
          <w:color w:val="6E8450"/>
          <w:sz w:val="18"/>
        </w:rPr>
        <w:t>GROWTH SLEEVE · 2026-04-19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United States</w:t>
      </w:r>
    </w:p>
    <w:p>
      <w:pPr>
        <w:spacing w:after="80"/>
      </w:pPr>
      <w:r>
        <w:rPr>
          <w:rFonts w:ascii="Calibri" w:hAnsi="Calibri"/>
          <w:b w:val="0"/>
          <w:color w:val="3A4A28"/>
          <w:sz w:val="20"/>
        </w:rPr>
        <w:t>Advance Auto Parts provides automotive aftermarket parts, accessories, batteries, and maintenance items through approximately 4,000 stores under the Advance Auto Parts and Carquest brands. The company serves both professional installers and do-it-yourself customers in the United States, Canada, Puerto Rico, and the Caribbean, founded in 1929 and headquartered in Raleigh, North Carolina.</w:t>
      </w:r>
    </w:p>
    <w:p>
      <w:r>
        <w:rPr>
          <w:rFonts w:ascii="Calibri" w:hAnsi="Calibri"/>
          <w:b/>
          <w:color w:val="6E8450"/>
          <w:sz w:val="18"/>
        </w:rPr>
        <w:t>28,274 Employees · https://www.AdvanceAutoParts.com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AAP divested its Worldpac wholesale distribution division to Canadian National Railway for $1.2B in 2024, reducing debt and eliminating a loss-making unit [2]. This is portfolio restructuring rather than innovation — the core retail business model is unchanged from five years ago. CEO O'Kelly's turnaround delivered Q4 2025 comp sales growth of 1.1% and 200bps of operating margin expansion, but this is remediation of past underperformance, not innovation [1]. AI Deployment (0/2): No AI-powered products or quantified AI-driven efficiency gains. AAP partnered with Palantir for supply chain optimization, but no measurable results have been disclosed [2]. Market Share (0/2): AAP is the weakest of the major auto parts retailers, trailing AutoZone and O'Reilly in both same-store sales growth and operating margins. Three consecutive years of negative comparable sales growth before the FY2025 turnaround signals share erosion [1]. Pipeline (0/2): No next-generation products or transformative initiatives announced. The focus is entirely on operational remediation — supply chain fixes, store-level execution, and cost reduction [1][2]. R&amp;D Intensity (0/1): As a specialty retailer, AAP spends negligibly on R&amp;D. No technology investment distinguishes AAP from its auto parts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AAP's stated purpose is generic retail — 'providing quality auto parts and exceptional service.' This is boilerplate that could apply to any auto parts retailer and does not articulate a deeper purpose or inspire beyond the obvious [3]. Community Impact (1/2): The Advance Auto Parts Foundation focuses on military veterans and workforce readiness, which are meaningful but not distinctive programs [3]. The company achieved 27% of its 45% GHG reduction target and introduced electric delivery vehicles [3]. Employee Retention (0/2): Employees rate AAP's Executive Team in the Bottom 15% of similar-size companies on Comparably, signaling poor employee sentiment [2]. High turnover is typical for the auto parts retail sector, and no standout retention data was found. Insider Buying (0/2): No evidence of meaningful net insider buying by CEO O'Kelly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financial metrics (growth stock with PEG). D/E of 257.46% is dangerously elevated, scoring only 0.19 — the company carries heavy debt from its restructuring and legacy operations [4]. ROE of 3.11% is anemic (score 0.21, 2x weight), reflecting the razor-thin profitability of a turnaround company [4]. Profit margin of 0.51% is nearly breakeven (score 0.03) — AAP earned just $44M net income on $8.6B revenue [4]. Revenue declined -1.2% YoY and the 5yr CAGR is approximately -2.8%, reflecting persistent top-line contraction (scores 0.63 and 0.15 respectively) [1][4]. Forward P/E of 14.68x is attractive (score 1.0) and Forward PEG of 1.46 is reasonable (score 0.77, 2x weight), reflecting turnaround expectations priced in [4]. Free cash flow was negative at -$260M, a significant red flag [4]. Liquidity floor cleared: 1.81M avg volume x $57.49 = $103.8M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Advance Auto Parts is a classic finite game player in crisis mode. The company's strategic conversation is entirely about operational remediation — fixing supply chains, improving margins, closing stores, reducing costs. There is no articulated vision beyond survival and catching up to AutoZone and O'Reilly. CEO O'Kelly's turnaround is necessary but inherently finite — the goal is 'getting back to normal,' not advancing a cause that inspires sacrifice.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AAP exists to sell auto parts profitably, and its strategic language centers on operational metrics: comparable sales growth, operating margin targets, EPS guidance ranges [1]. There is no articulated vision of a future state worth sacrificing for. The competitive framing is entirely about closing the gap to AutoZone and O'Reilly — finite, win-lose thinking. CEO O'Kelly's leadership lessons focus on practical management ('embrace change, gather experts') rather than purpose [2]. Score: 0 points -&gt; 1/10 display.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AAP employees rate their Executive Team in the Bottom 15% of similar-size companies on Comparably [2]. The leadership transition — O'Kelly is the third CEO in recent years — creates organizational instability. Auto parts retail typically experiences high frontline employee turnover, and AAP's financial struggles have likely exacerbated retention challenges. The Worldpac divestiture displaced employees. No evidence of exceptional trust, empowerment, or cultural investment. Score: 0 points -&gt; 2/10 display.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AAP's strategic narrative is about 'closing the gap' to AutoZone and O'Reilly — measuring success by market share and margins relative to competitors rather than self-improvement driven by a larger purpose [1][2]. The turnaround is benchmarked against peer performance, framing competition as a race to catch up rather than an opportunity to learn and improve. Score: 0 points -&gt; 3/10 display.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The divestiture of Worldpac for $1.2B — selling a loss-making division to refocus on core retail — shows willingness to shrink the business to save it [2]. The supply chain transformation and partnership with Palantir represent operational evolution. However, these are survival moves rather than transformative reinvention driven by a Just Cause. The company is adapting to save itself, not pivoting to serve a larger purpose. Score: 1 point -&gt; 6/10 display.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O'Kelly has shown some courage — divesting Worldpac at a loss, cutting the dividend by 83% from $1.50 to $0.25/quarter to preserve cash, and investing in supply chain remediation while accepting near-term margin pain [1][2]. These are difficult operational decisions. However, they are reactive corrections to years of mismanagement rather than proactive courageous bets on the future. The courage is about survival, not advancing a cause. Score: 1 point -&gt; 6/10 display.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AAP is a deep-value turnaround play trading at 14.68x forward P/E — a significant discount to AutoZone (~21x) and O'Reilly (~25x) — under new CEO Shane O'Kelly who has delivered early signs of progress: Q4 2025 comp sales growth of 1.1% ended three consecutive years of negative comps, and adjusted operating margin expanded over 200bps YoY to 2.5% [1]. FY2026 guidance calls for further improvement to 3.8-4.5% operating margins and $2.40-$3.10 EPS, which would represent a meaningful profitability inflection [1]. The Worldpac divestiture for $1.2B reduced debt and simplified the portfolio [2]. The auto parts aftermarket benefits from structural tailwinds — the average U.S. vehicle age exceeds 12 years, and older vehicles require more maintenance parts. At $3.5B market cap with $8.6B in revenue, the stock prices in substantial skepticism.</w:t>
      </w:r>
    </w:p>
    <w:p>
      <w:pPr>
        <w:spacing w:after="120"/>
      </w:pPr>
      <w:r>
        <w:rPr>
          <w:rFonts w:ascii="Calibri" w:hAnsi="Calibri"/>
          <w:b w:val="0"/>
          <w:color w:val="3A4A28"/>
          <w:sz w:val="20"/>
        </w:rPr>
        <w:t>The bear case is severe. D/E of 257.46% reflects a leveraged balance sheet that limits financial flexibility and consumes cash flow for interest expense [4]. Free cash flow was negative $260M in FY2025 — the company is burning cash during its turnaround [4]. Profit margin of 0.51% is nearly breakeven, and even the FY2026 target of 3.8-4.5% operating margin is far below AutoZone's ~20% and O'Reilly's ~20%, suggesting the competitive gap may be structural rather than fixable [1][4]. Revenue has contracted at a -2.8% 5yr CAGR, and FY2026 guidance of $8.49-8.58B is below consensus, signaling continued top-line pressure [1]. The 83% dividend cut from $6/year to $1/year destroyed income investor confidence [4]. CEO O'Kelly is executing a necessary turnaround, but the company is the weakest player in a three-company oligopoly where scale advantages compound — catching AutoZone and O'Reilly may be structurally impossible. EV adoption is a long-term headwind as electric vehicles require fewer replacement parts.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margin expansion to 3.8-4.5% in FY2026 from 2.5% in FY2025, representing continued turnaround momentum that could drive earnings inflection to $2.40-$3.10 EPS [1]</w:t>
      </w:r>
    </w:p>
    <w:p>
      <w:pPr>
        <w:spacing w:before="40" w:after="40"/>
        <w:ind w:left="283"/>
      </w:pPr>
      <w:r>
        <w:rPr>
          <w:rFonts w:ascii="Calibri" w:hAnsi="Calibri"/>
          <w:b/>
          <w:color w:val="4A6B25"/>
          <w:sz w:val="20"/>
        </w:rPr>
        <w:t xml:space="preserve">2. </w:t>
      </w:r>
      <w:r>
        <w:rPr>
          <w:rFonts w:ascii="Calibri" w:hAnsi="Calibri"/>
          <w:b w:val="0"/>
          <w:color w:val="3A4A28"/>
          <w:sz w:val="20"/>
        </w:rPr>
        <w:t>Supply chain transformation with Palantir partnership improving inventory availability and reducing costs, potentially narrowing the operational gap to AutoZone and O'Reilly [2]</w:t>
      </w:r>
    </w:p>
    <w:p>
      <w:pPr>
        <w:spacing w:before="40" w:after="40"/>
        <w:ind w:left="283"/>
      </w:pPr>
      <w:r>
        <w:rPr>
          <w:rFonts w:ascii="Calibri" w:hAnsi="Calibri"/>
          <w:b/>
          <w:color w:val="4A6B25"/>
          <w:sz w:val="20"/>
        </w:rPr>
        <w:t xml:space="preserve">3. </w:t>
      </w:r>
      <w:r>
        <w:rPr>
          <w:rFonts w:ascii="Calibri" w:hAnsi="Calibri"/>
          <w:b w:val="0"/>
          <w:color w:val="3A4A28"/>
          <w:sz w:val="20"/>
        </w:rPr>
        <w:t>Aging U.S. vehicle fleet (average age 12+ years) driving structural demand for replacement parts, benefiting all auto parts retailers regardless of competitive positioning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competitive disadvantage versus AutoZone and O'Reilly with 5x higher operating margins, scale advantages in purchasing and distribution, and superior same-store productivity that may be impossible to close [1][2]</w:t>
      </w:r>
    </w:p>
    <w:p>
      <w:pPr>
        <w:spacing w:before="40" w:after="40"/>
        <w:ind w:left="283"/>
      </w:pPr>
      <w:r>
        <w:rPr>
          <w:rFonts w:ascii="Calibri" w:hAnsi="Calibri"/>
          <w:b/>
          <w:color w:val="4A6B25"/>
          <w:sz w:val="20"/>
        </w:rPr>
        <w:t xml:space="preserve">2. </w:t>
      </w:r>
      <w:r>
        <w:rPr>
          <w:rFonts w:ascii="Calibri" w:hAnsi="Calibri"/>
          <w:b w:val="0"/>
          <w:color w:val="3A4A28"/>
          <w:sz w:val="20"/>
        </w:rPr>
        <w:t>Negative free cash flow of -$260M and D/E of 257% creating financial fragility during the turnaround, limiting ability to invest in store improvements and technology while servicing debt [4]</w:t>
      </w:r>
    </w:p>
    <w:p>
      <w:pPr>
        <w:spacing w:before="40" w:after="40"/>
        <w:ind w:left="283"/>
      </w:pPr>
      <w:r>
        <w:rPr>
          <w:rFonts w:ascii="Calibri" w:hAnsi="Calibri"/>
          <w:b/>
          <w:color w:val="4A6B25"/>
          <w:sz w:val="20"/>
        </w:rPr>
        <w:t xml:space="preserve">3. </w:t>
      </w:r>
      <w:r>
        <w:rPr>
          <w:rFonts w:ascii="Calibri" w:hAnsi="Calibri"/>
          <w:b w:val="0"/>
          <w:color w:val="3A4A28"/>
          <w:sz w:val="20"/>
        </w:rPr>
        <w:t>EV adoption headwind — electric vehicles require ~30% fewer replacement parts than ICE vehicles, creating secular pressure on the auto parts aftermarket over the next decade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 Auto parts retail is a physical-world business that AI cannot displace. Customers need physical parts delivered to stores or installed by professionals, requiring a distribution network of 4,000+ stores, warehouses, and delivery vehicles [2]. The professional installer channel — which drives the majority of industry growth — requires same-day, just-in-time delivery of specific parts that AI tools cannot replicate. Switching costs are driven by parts availability and delivery speed, not information. AI tools could potentially help customers diagnose vehicle issues (reducing reliance on in-store expertise), but the transaction still requires a physical part. The auto parts aftermarket also benefits from aging vehicle fleet demographics. AI Opportunity (0/1): No meaningful AI revenue. AAP's Palantir partnership for supply chain optimization is an internal efficiency tool, not a customer-facing AI product or revenue source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Advance Auto Parts Q4 and Full Year 2025 Results — Q4 comp sales +1.1%, adj. operating margin 2.5%, FY2026 guidance $2.40-$3.10 EPS, February 2026</w:t>
      </w:r>
    </w:p>
    <w:p>
      <w:pPr>
        <w:spacing w:before="20" w:after="20"/>
        <w:ind w:left="170"/>
      </w:pPr>
      <w:r>
        <w:rPr>
          <w:rFonts w:ascii="Calibri" w:hAnsi="Calibri"/>
          <w:b/>
          <w:color w:val="4A6B25"/>
          <w:sz w:val="15"/>
        </w:rPr>
        <w:t xml:space="preserve">2. </w:t>
      </w:r>
      <w:r>
        <w:rPr>
          <w:rFonts w:ascii="Calibri" w:hAnsi="Calibri"/>
          <w:b w:val="0"/>
          <w:color w:val="3A4A28"/>
          <w:sz w:val="17"/>
        </w:rPr>
        <w:t>Advance Auto Parts Turnaround under CEO Shane O'Kelly — Worldpac divestiture for $1.2B, Palantir supply chain partnership, Comparably executive ratings, 2024-2026</w:t>
      </w:r>
    </w:p>
    <w:p>
      <w:pPr>
        <w:spacing w:before="20" w:after="20"/>
        <w:ind w:left="170"/>
      </w:pPr>
      <w:r>
        <w:rPr>
          <w:rFonts w:ascii="Calibri" w:hAnsi="Calibri"/>
          <w:b/>
          <w:color w:val="4A6B25"/>
          <w:sz w:val="15"/>
        </w:rPr>
        <w:t xml:space="preserve">3. </w:t>
      </w:r>
      <w:r>
        <w:rPr>
          <w:rFonts w:ascii="Calibri" w:hAnsi="Calibri"/>
          <w:b w:val="0"/>
          <w:color w:val="3A4A28"/>
          <w:sz w:val="17"/>
        </w:rPr>
        <w:t>Advance Auto Parts ESG and Community — Foundation programs for military veterans and workforce readiness, 27% of GHG reduction target achieved, 60% women board representation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AAP (Advance Auto Parts),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