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ABAT</w:t>
      </w:r>
      <w:r>
        <w:rPr>
          <w:rFonts w:ascii="Calibri" w:hAnsi="Calibri"/>
          <w:b/>
          <w:color w:val="1A2010"/>
          <w:sz w:val="40"/>
        </w:rPr>
        <w:t xml:space="preserve">  American Battery Technology Company</w:t>
      </w:r>
    </w:p>
    <w:p>
      <w:pPr>
        <w:spacing w:after="120"/>
      </w:pPr>
      <w:r>
        <w:rPr>
          <w:rFonts w:ascii="Calibri" w:hAnsi="Calibri"/>
          <w:b/>
          <w:color w:val="6E8450"/>
          <w:sz w:val="18"/>
        </w:rPr>
        <w:t>GROWTH SLEEVE · 2026-03-31 · Inspire: 54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Waste Management · NASDAQ · United States</w:t>
      </w:r>
    </w:p>
    <w:p>
      <w:pPr>
        <w:spacing w:after="80"/>
      </w:pPr>
      <w:r>
        <w:rPr>
          <w:rFonts w:ascii="Calibri" w:hAnsi="Calibri"/>
          <w:b w:val="0"/>
          <w:color w:val="3A4A28"/>
          <w:sz w:val="20"/>
        </w:rPr>
        <w:t>American Battery Technology Company develops and commercializes lithium-ion battery recycling and primary lithium extraction technologies. The company operates a battery recycling facility in Nevada and is developing the Tonopah Flats Lithium Project, positioning itself as a domestic critical minerals supplier for the U.S. battery supply chain.</w:t>
      </w:r>
    </w:p>
    <w:p>
      <w:r>
        <w:rPr>
          <w:rFonts w:ascii="Calibri" w:hAnsi="Calibri"/>
          <w:b/>
          <w:color w:val="6E8450"/>
          <w:sz w:val="18"/>
        </w:rPr>
        <w:t>157 Employees · https://americanbatterytechnology.com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ABTC achieved record Q2 FY2026 revenue of $4.8M (up 1,332% YoY), generating more revenue in one quarter than the prior four combined [1]. However, total trailing twelve-month revenue of $9.5M remains minimal for a $367M market cap company. AI Deployment (1/2): The company uses AI tools in hiring processes but has no publicly disclosed AI integration in core battery recycling or lithium extraction operations [2]. Market Share (1/2): ABTC occupies a strategic niche in domestic battery recycling, securing a historic contract with potential $30M in proceeds, but faces competition from Li-Cycle, Redwood Materials, and other well-funded recyclers [1]. Pipeline (2/2): The Tonopah Flats Lithium Project carries an after-tax NPV of $2.57B and 21.8% IRR, and a second recycling facility in the southeast US is under design — both represent transformational upside if executed [1]. R&amp;D Intensity (1/1): CEO/CTO Ryan Melsert leads a team of scientists and engineers continuously innovating recycling processes with lower acid consumption and cost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ABTC's mission to create a closed-loop domestic battery materials supply chain directly addresses national security, environmental sustainability, and ethical sourcing — a compelling purpose beyond profit [2][3]. Community Impact (1/2): Only 157 employees limits direct impact, though the company's Nevada operations and planned southeast facility create jobs in underserved regions. The DOE's $57M grant (now terminated) included community micro-grants commitments [3]. Employee Retention (1/2): Glassdoor rating of 4.7/5 is excellent, though based on only 3 reviews — too small a sample to be reliable. Reviews praise team intelligence and work ethic [2]. Insider Buying (0/2): No evidence of significant insider buying; the company's zero-debt, $48.7M cash position reflects disciplined capital management but not insider conviction at current prices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ABTC is a pre-profit, early-commercialization company with deeply negative financial metrics. ROE of -43.5% reflects ongoing operating losses, with profit margin at 0% and negative forward P/E of -19.9x [5]. Revenue of $9.5M trailing twelve months is trivial relative to the $367M market cap (38.8x revenue). The positive: D/E of 0.2% with zero debt and $48.7M cash provides a multi-year runway, and the Q2 FY2026 milestone of combined revenue plus interest exceeding cash COGS signals a path toward breakeven [1]. Revenue growth of 1,332% is impressive but off a negligible base. The Tonopah Flats project represents potential transformational value but requires significant capital and years to develop. Liquidity floor cleared: 5.2M avg vol × $2.79 = ~$14.4M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ABTC demonstrates infinite game characteristics through its long-term mission to build a domestic battery materials supply chain and its willingness to invest in decade-long projects like Tonopah Flats. However, the company's dependence on government support and early-stage execution risk introduce finite pressures that could force short-term pivots.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ABTC's just cause — securing America's critical mineral independence while creating environmentally responsible recycling processes — is genuinely compelling and extends beyond shareholder value [2][3]. The company explicitly states 'not all battery recycling is inherently beneficial' and differentiates its lower-acid, lower-cost processes as a principled approach to sustainability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157 employees and a 4.7 Glassdoor rating, ABTC appears to maintain a tight-knit, mission-driven team culture [2]. CEO/CTO Ryan Melsert's dual role keeps technical vision and business strategy aligned. However, the tiny review sample and the operational scaling challenge from 157 to potentially thousands of employees introduces significant cultural risk.</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ABTC competes against well-funded rivals including Redwood Materials (backed by JB Straubel/ex-Tesla CTO), Li-Cycle, and Ascend Elements in battery recycling. The company acknowledges the competitive landscape but differentiates on domestic processing and novel extraction chemistry rather than directly engaging with rivals' strategic advantages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ABTC has pivoted from pure battery recycling to a three-pillar strategy: recycling, primary lithium extraction (Tonopah Flats), and critical mineral manufacturing [1]. The decision to continue Tonopah Flats development despite the DOE grant termination demonstrates strategic conviction. However, the $48.7M cash position constrains the company's ability to pursue multiple large-scale projects simultaneously [1][3].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ABTC has shown courage by continuing its lithium mine development after the Trump administration terminated the $57M DOE grant, betting on the long-term strategic value of domestic critical minerals [3]. CEO Melsert's decision to maintain zero debt while building for the long term shows disciplined conviction, though the company's survival ultimately depends on successful commercialization at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ABTC is an early-stage critical minerals company with a compelling strategic positioning in domestic battery recycling and lithium extraction, trading at $2.79 with a $367M market cap [5]. Q2 FY2026 delivered record $4.8M revenue (up 1,332% YoY) and the first quarter where combined revenue and interest income exceeded cash COGS — a meaningful inflection point [1]. The Tonopah Flats Lithium Project carries an NPV of $2.57B and 21.8% IRR, representing transformational optionality if developed. With $48.7M cash, zero debt, and a historic $30M recycling contract secured, the company has runway to prove its commercial model. The secular tailwinds of AI-driven energy demand, EV adoption, and U.S. critical mineral independence create a favorable long-term demand environment for ABTC's domestic supply chain [2].</w:t>
      </w:r>
    </w:p>
    <w:p>
      <w:pPr>
        <w:spacing w:after="120"/>
      </w:pPr>
      <w:r>
        <w:rPr>
          <w:rFonts w:ascii="Calibri" w:hAnsi="Calibri"/>
          <w:b w:val="0"/>
          <w:color w:val="3A4A28"/>
          <w:sz w:val="20"/>
        </w:rPr>
        <w:t>The bear case is straightforward: ABTC is a pre-profit, sub-$10M revenue company with a $367M market cap — implying enormous execution risk is priced in. The company lost more than one-third of its market value when the Trump administration terminated the $57M DOE grant, exposing dependence on government policy support [3]. The Tonopah Flats project requires hundreds of millions in capital to develop, and with only $48.7M cash, significant dilution or debt financing is likely. Competitors Redwood Materials and Li-Cycle are better funded and further along in scaling battery recycling. Revenue of $9.5M against a $367M market cap represents a 38.8x price-to-sales ratio, suggesting the stock prices in near-perfect execution. The stock has declined from $3.67 (50-day SMA) to $2.79, reflecting weakening momentum. With only 157 employees and a CEO who doubles as CTO, management bandwidth is a real constraint as the company attempts to simultaneously scale recycling, develop a lithium mine, and build a second facility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Tonopah Flats Lithium Project development milestones with $2.57B NPV and 21.8% IRR, representing a potential 7x return on current market cap if fully developed [1]</w:t>
      </w:r>
    </w:p>
    <w:p>
      <w:pPr>
        <w:spacing w:before="40" w:after="40"/>
        <w:ind w:left="283"/>
      </w:pPr>
      <w:r>
        <w:rPr>
          <w:rFonts w:ascii="Calibri" w:hAnsi="Calibri"/>
          <w:b/>
          <w:color w:val="4A6B25"/>
          <w:sz w:val="20"/>
        </w:rPr>
        <w:t xml:space="preserve">2. </w:t>
      </w:r>
      <w:r>
        <w:rPr>
          <w:rFonts w:ascii="Calibri" w:hAnsi="Calibri"/>
          <w:b w:val="0"/>
          <w:color w:val="3A4A28"/>
          <w:sz w:val="20"/>
        </w:rPr>
        <w:t>Scaling of battery recycling operations toward the $30M historic contract, with the second southeast US facility expanding geographic reach and capacity [1]</w:t>
      </w:r>
    </w:p>
    <w:p>
      <w:pPr>
        <w:spacing w:before="40" w:after="40"/>
        <w:ind w:left="283"/>
      </w:pPr>
      <w:r>
        <w:rPr>
          <w:rFonts w:ascii="Calibri" w:hAnsi="Calibri"/>
          <w:b/>
          <w:color w:val="4A6B25"/>
          <w:sz w:val="20"/>
        </w:rPr>
        <w:t xml:space="preserve">3. </w:t>
      </w:r>
      <w:r>
        <w:rPr>
          <w:rFonts w:ascii="Calibri" w:hAnsi="Calibri"/>
          <w:b w:val="0"/>
          <w:color w:val="3A4A28"/>
          <w:sz w:val="20"/>
        </w:rPr>
        <w:t>U.S. critical mineral independence policy tailwinds as AI data center energy demand and EV adoption drive domestic battery materials demand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Pre-profit execution risk — $9.5M TTM revenue against $367M market cap requires near-flawless execution; any delays in Tonopah Flats or recycling scale-up would be severely punished [1][5]</w:t>
      </w:r>
    </w:p>
    <w:p>
      <w:pPr>
        <w:spacing w:before="40" w:after="40"/>
        <w:ind w:left="283"/>
      </w:pPr>
      <w:r>
        <w:rPr>
          <w:rFonts w:ascii="Calibri" w:hAnsi="Calibri"/>
          <w:b/>
          <w:color w:val="4A6B25"/>
          <w:sz w:val="20"/>
        </w:rPr>
        <w:t xml:space="preserve">2. </w:t>
      </w:r>
      <w:r>
        <w:rPr>
          <w:rFonts w:ascii="Calibri" w:hAnsi="Calibri"/>
          <w:b w:val="0"/>
          <w:color w:val="3A4A28"/>
          <w:sz w:val="20"/>
        </w:rPr>
        <w:t>Government policy dependence — DOE grant termination under Trump administration already caused 33%+ market value loss; further policy reversals on clean energy incentives could impair funding and demand [3]</w:t>
      </w:r>
    </w:p>
    <w:p>
      <w:pPr>
        <w:spacing w:before="40" w:after="40"/>
        <w:ind w:left="283"/>
      </w:pPr>
      <w:r>
        <w:rPr>
          <w:rFonts w:ascii="Calibri" w:hAnsi="Calibri"/>
          <w:b/>
          <w:color w:val="4A6B25"/>
          <w:sz w:val="20"/>
        </w:rPr>
        <w:t xml:space="preserve">3. </w:t>
      </w:r>
      <w:r>
        <w:rPr>
          <w:rFonts w:ascii="Calibri" w:hAnsi="Calibri"/>
          <w:b w:val="0"/>
          <w:color w:val="3A4A28"/>
          <w:sz w:val="20"/>
        </w:rPr>
        <w:t>Dilution risk — $48.7M cash is insufficient to fund both the Tonopah Flats mine and second recycling facility, making significant equity raises or debt financing likely at potentially depressed valuations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ABTC's core operations — physical battery recycling and lithium extraction — face limited direct AI disruption risk, as these are capital-intensive, chemistry-driven processes. However, AI is increasingly used by competitors to accelerate materials discovery and optimize recycling yields, and ABTC has not disclosed AI integration in its core technology stack [2]. The broader AI buildout is a demand tailwind — AI data centers require massive battery storage and consume critical minerals that ABTC produces domestically. AI Opportunity (1/1): AI-driven energy demand growth is a secular tailwind for battery materials; ABTC's domestic positioning benefits from the strategic imperative to reduce dependence on China's 80-90% battery production dominance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American Battery Technology Company Q2 FY2026 Earnings Release — record $4.8M revenue, February 6, 2026</w:t>
      </w:r>
    </w:p>
    <w:p>
      <w:pPr>
        <w:spacing w:before="20" w:after="20"/>
        <w:ind w:left="170"/>
      </w:pPr>
      <w:r>
        <w:rPr>
          <w:rFonts w:ascii="Calibri" w:hAnsi="Calibri"/>
          <w:b/>
          <w:color w:val="4A6B25"/>
          <w:sz w:val="15"/>
        </w:rPr>
        <w:t xml:space="preserve">2. </w:t>
      </w:r>
      <w:r>
        <w:rPr>
          <w:rFonts w:ascii="Calibri" w:hAnsi="Calibri"/>
          <w:b w:val="0"/>
          <w:color w:val="3A4A28"/>
          <w:sz w:val="17"/>
        </w:rPr>
        <w:t>Glassdoor Reviews, CBInsights Leadership Profile, and IDTechEx AI-Driven Battery Technology Report,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Bloomberg — DOE Grant Termination; ABTC Press Releases on ESG and Community Commitments,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Seeking Alpha — ABTC analysis and valuation commentary, accessed March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ABAT (American Battery Technology), retrieved March 31,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