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ABBV</w:t>
      </w:r>
      <w:r>
        <w:rPr>
          <w:rFonts w:ascii="Calibri" w:hAnsi="Calibri"/>
          <w:b/>
          <w:color w:val="1A2010"/>
          <w:sz w:val="40"/>
        </w:rPr>
        <w:t xml:space="preserve">  AbbVie Inc.</w:t>
      </w:r>
    </w:p>
    <w:p>
      <w:pPr>
        <w:spacing w:after="120"/>
      </w:pPr>
      <w:r>
        <w:rPr>
          <w:rFonts w:ascii="Calibri" w:hAnsi="Calibri"/>
          <w:b/>
          <w:color w:val="6E8450"/>
          <w:sz w:val="18"/>
        </w:rPr>
        <w:t>DIVIDEND SLEEVE · 2026-03-28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AbbVie is a research-based biopharmaceutical company specializing in immunology (Skyrizi, Rinvoq, Humira), neuroscience (Botox, Vraylar, Qulipta), oncology (Imbruvica, Venclexta, Elahere), and aesthetics (Botox Cosmetic, Juvederm). The company generated $61.2B in FY2025 revenue and is navigating the Humira patent cliff through its next-generation immunology portfolio.</w:t>
      </w:r>
    </w:p>
    <w:p>
      <w:r>
        <w:rPr>
          <w:rFonts w:ascii="Calibri" w:hAnsi="Calibri"/>
          <w:b/>
          <w:color w:val="6E8450"/>
          <w:sz w:val="18"/>
        </w:rPr>
        <w:t>57,000 Employees · https://www.abbvie.com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AbbVie successfully navigated one of the largest patent cliffs in pharmaceutical history — Humira declined from $21B peak to guided $2.9B in 2026, yet the company returned to 8.6% revenue growth in FY2025 by scaling Skyrizi and Rinvoq to a combined $25B+ run rate [1]. The Allergan, Cerevel, and ImmunoGen acquisitions expanded the neuroscience and oncology pipelines [2]. AI Deployment (1/2): AbbVie's board actively oversees AI risks and opportunities, and the company uses AI/ML in drug discovery and clinical trial optimization, though no specific AI-powered products have shipped to patients [2]. Market Share (2/2): Skyrizi is the #1 prescribed biologic for plaque psoriasis and is gaining share in Crohn's disease and ulcerative colitis; Rinvoq is expanding across five autoimmune indications; Botox holds dominant market share in therapeutic and cosmetic neurotoxin markets [1]. Pipeline (1/2): 2026 guidance of $67B revenue (9.5% growth) with Skyrizi at $21.5B and Rinvoq at $10.1B; neuroscience franchise guided to $12.5B (16% growth); multiple phase 3 programs in oncology [1]. R&amp;D Intensity (1/1): R&amp;D spending guided at $9.7B for 2026 (~14.5% of revenue), well above pharma industry average of ~12%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AbbVie's stated purpose — 'discovering and delivering innovative medicines that solve serious health issues today and address the medical challenges of tomorrow' — is clear and relevant but not distinctive among large pharma peers [3]. It identifies what AbbVie does but lacks the transformative, idealistic quality of a true Just Cause. Community Impact (1/2): AbbVie Foundation provides grants for community health and STEM education; the company has charitable programs and community investment, but specific dollar amounts and measurable impact data are limited relative to peers like J&amp;J or Lilly [3]. Employee Retention (1/2): AbbVie made the 2025 Fortune 100 Best Companies to Work For Europe list with 92% of European employees giving extra effort; Glassdoor rating of 3.9/5 for culture and 78% recommendation rate [2]. However, some teams report transparency and accountability concerns. Insider Buying (1/2): Net insider selling in recent months — General Counsel Siatis sold $9.5M in shares in February-March 2026; CEO Michael received $82K stock awards but no open-market purchases detected [2]. Neutral to slightly negative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AbbVie's financial profile is strong on cash generation and dividend quality despite a distorted balance sheet. FY2025 revenue of $61.2B with 8.6% growth and guided $67B for 2026 (9.5% growth) [1]. Forward P/E of 13.0x is attractive for a company guiding 14.37-$14.57 adjusted EPS [1]. ROE of 62.25% is inflated by negative stockholders' equity ($67.5B debt vs -$3.3B equity from Allergan acquisition goodwill and buybacks), scoring D/E at floor. GAAP profit margin of 6.9% is depressed by one-time charges; adjusted operating margin is ~48.5% [1]. Free cash flow guided at $18.5B for 2026. Dividend paid for 13 consecutive years since 2013 spin-off from Abbott (Abbott paid dividends for 50+ years prior), with 13 consecutive years of growth and 6.8% 5yr CAGR. GAAP payout ratio of 277% is distorted; adjusted payout is ~43% ($6.92/$16.11 adj EPS). Liquidity floor easily cleared: 7.2M avg vol × $209.40 = $1.5B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AbbVie demonstrates mixed infinite game characteristics — the company successfully navigated Humira's patent cliff through long-term R&amp;D investment in Skyrizi and Rinvoq, showing genuine strategic patience. However, the aggressive Humira pricing strategy ($470% price increases over 20 years) and anti-competitive biosimilar blocking tactics reveal a finite game instinct when protecting revenue streams.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AbbVie's purpose of 'discovering and delivering innovative medicines that solve serious health issues' is genuine but common among pharma peers (2/3 points). The successful Humira-to-Skyrizi/Rinvoq transition demonstrates that leadership does invest behind long-term patient-serving innovation rather than pure financial engineering. However, the aggressive pricing history on Humira and anti-competitive tactics against biosimilars undermine the claim that patients are truly the center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AbbVie's 'Ways We Work' framework emphasizes inclusive success and open communication, and the company earned Fortune 100 Best Companies to Work For recognition in Europe with 92% discretionary effort [2]. However, Glassdoor reviews reveal pockets of low trust — reports of opaque layoff decisions, leadership that 'punishes dissent,' and heavy manager dependency for career progression suggest trust is inconsistent across the organization (1/2 points)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 acknowledges competitors' strengths and uses rivalry to improve — the company explicitly benchmarks Skyrizi and Rinvoq against J&amp;J's Stelara and Tremfya, Eli Lilly's pipeline, and emerging biotech challengers (1/1 point) [1]. Management's earnings call language focuses on 'demonstrating superior efficacy' rather than 'crushing' competitors,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AbbVie's pivot from Humira dependency (peak $21B) to a diversified portfolio across immunology, neuroscience, oncology, and aesthetics represents meaningful strategic evolution driven by necessity (1/2 points) [1]. The Allergan acquisition ($63B) and subsequent Cerevel and ImmunoGen deals show willingness to transform the portfolio. However, these were incremental extensions of the pharma model rather than a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AbbVie invested $9.7B annually in R&amp;D and committed over $100B in acquisitions to build replacement revenue streams for Humira — a genuine long-term bet that required conviction during the patent cliff anxiety (1/2 points) [1]. However, the simultaneous $470% Humira price increases over two decades and anti-competitive biosimilar strategies suggest leadership also prioritized near-term earnings extraction alongside long-term building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AbbVie is executing one of the most impressive patent cliff transitions in pharmaceutical history. With Humira declining to a guided $2.9B in 2026 (from $21B peak), the company is guiding $67B in 2026 revenue (9.5% growth) powered by Skyrizi ($21.5B), Rinvoq ($10.1B), and a neuroscience franchise growing 16% to $12.5B [1]. Adjusted EPS guidance of $14.37-$14.57 exceeds Street estimates, and free cash flow of $18.5B supports a 3.3% dividend yield with 13 consecutive years of growth at 6.8% CAGR [1]. At 13.0x forward P/E, AbbVie trades at a significant discount to pharma peers like Eli Lilly (35x+) while delivering comparable growth rates. The high single-digit revenue CAGR guided through 2029 provides multi-year earnings visibility [1].</w:t>
      </w:r>
    </w:p>
    <w:p>
      <w:pPr>
        <w:spacing w:after="120"/>
      </w:pPr>
      <w:r>
        <w:rPr>
          <w:rFonts w:ascii="Calibri" w:hAnsi="Calibri"/>
          <w:b w:val="0"/>
          <w:color w:val="3A4A28"/>
          <w:sz w:val="20"/>
        </w:rPr>
        <w:t>The bear case centers on balance sheet leverage and pipeline concentration risk. AbbVie's negative stockholders' equity ($67.5B debt, -$3.3B equity) from the $63B Allergan acquisition limits financial flexibility if a major pipeline setback occurs [4]. Skyrizi and Rinvoq now represent ~50% of guided 2026 revenue — biosimilar competition or unexpected safety signals on either drug would be devastating. GAAP profitability remains suppressed (6.9% net margin) by acquisition-related amortization and impairment charges, masking true economics. Regulatory risk is material: the Humira pricing controversy ($470% price increases, Dutch lawsuit, Congressional investigation) has made AbbVie a political target for drug pricing reform [3]. The aesthetics portfolio (Botox, Juvederm) faces GLP-1 competition as weight loss drugs reduce demand for body contouring and potentially facial procedures. AbbVie must sustain $9.7B+ annual R&amp;D spending to refill the pipeline behind Skyrizi/Rinvoq's eventual patent expirations in the 2030s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Skyrizi and Rinvoq combined revenue guided to $31.6B in 2026 (20%+ growth), establishing AbbVie's next-generation immunology franchise as the replacement for Humira's peak economics [1]</w:t>
      </w:r>
    </w:p>
    <w:p>
      <w:pPr>
        <w:spacing w:before="40" w:after="40"/>
        <w:ind w:left="283"/>
      </w:pPr>
      <w:r>
        <w:rPr>
          <w:rFonts w:ascii="Calibri" w:hAnsi="Calibri"/>
          <w:b/>
          <w:color w:val="4A6B25"/>
          <w:sz w:val="20"/>
        </w:rPr>
        <w:t xml:space="preserve">2. </w:t>
      </w:r>
      <w:r>
        <w:rPr>
          <w:rFonts w:ascii="Calibri" w:hAnsi="Calibri"/>
          <w:b w:val="0"/>
          <w:color w:val="3A4A28"/>
          <w:sz w:val="20"/>
        </w:rPr>
        <w:t>Neuroscience franchise growth of 16% to $12.5B in 2026, driven by Botox Therapeutic expansion, Vraylar market share gains, and Qulipta migraine franchise ramp [1]</w:t>
      </w:r>
    </w:p>
    <w:p>
      <w:pPr>
        <w:spacing w:before="40" w:after="40"/>
        <w:ind w:left="283"/>
      </w:pPr>
      <w:r>
        <w:rPr>
          <w:rFonts w:ascii="Calibri" w:hAnsi="Calibri"/>
          <w:b/>
          <w:color w:val="4A6B25"/>
          <w:sz w:val="20"/>
        </w:rPr>
        <w:t xml:space="preserve">3. </w:t>
      </w:r>
      <w:r>
        <w:rPr>
          <w:rFonts w:ascii="Calibri" w:hAnsi="Calibri"/>
          <w:b w:val="0"/>
          <w:color w:val="3A4A28"/>
          <w:sz w:val="20"/>
        </w:rPr>
        <w:t>Adjusted EPS of $14.37-$14.57 guides above consensus with ~48.5% adjusted operating margins, supporting continued dividend growth and potential multiple expansion from current 13.0x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with $67.5B debt and negative equity constrains flexibility if pipeline setbacks or acquisition integration issues arise — credit rating downgrades could increase borrowing costs [4]</w:t>
      </w:r>
    </w:p>
    <w:p>
      <w:pPr>
        <w:spacing w:before="40" w:after="40"/>
        <w:ind w:left="283"/>
      </w:pPr>
      <w:r>
        <w:rPr>
          <w:rFonts w:ascii="Calibri" w:hAnsi="Calibri"/>
          <w:b/>
          <w:color w:val="4A6B25"/>
          <w:sz w:val="20"/>
        </w:rPr>
        <w:t xml:space="preserve">2. </w:t>
      </w:r>
      <w:r>
        <w:rPr>
          <w:rFonts w:ascii="Calibri" w:hAnsi="Calibri"/>
          <w:b w:val="0"/>
          <w:color w:val="3A4A28"/>
          <w:sz w:val="20"/>
        </w:rPr>
        <w:t>Drug pricing reform risk — AbbVie's Humira pricing history makes it a political target; Medicare negotiation, IRA provisions, and international pricing pressure could compress margins on Skyrizi and Rinvoq [3]</w:t>
      </w:r>
    </w:p>
    <w:p>
      <w:pPr>
        <w:spacing w:before="40" w:after="40"/>
        <w:ind w:left="283"/>
      </w:pPr>
      <w:r>
        <w:rPr>
          <w:rFonts w:ascii="Calibri" w:hAnsi="Calibri"/>
          <w:b/>
          <w:color w:val="4A6B25"/>
          <w:sz w:val="20"/>
        </w:rPr>
        <w:t xml:space="preserve">3. </w:t>
      </w:r>
      <w:r>
        <w:rPr>
          <w:rFonts w:ascii="Calibri" w:hAnsi="Calibri"/>
          <w:b w:val="0"/>
          <w:color w:val="3A4A28"/>
          <w:sz w:val="20"/>
        </w:rPr>
        <w:t>Pipeline concentration in Skyrizi/Rinvoq (~50% of 2026 revenue) creates binary risk if biosimilar timelines accelerate or unexpected safety issues emerge in post-marketing surveillance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AbbVie's core business — developing and manufacturing biologic drugs for autoimmune diseases, neuroscience, and oncology — involves deeply regulated processes (FDA approval), complex biologic manufacturing, and physician-patient relationships that AI cannot substitute [1]. Drug discovery timelines, clinical trials, and regulatory pathways create structural barriers to AI disruption. However, AI is accelerating competitor drug discovery pipelines (e.g., Recursion, Insilico Medicine), which could compress AbbVie's competitive advantages in time-to-market and increase pipeline competition [2]. AI tools may also reduce the value of AbbVie's large sales force as physicians increasingly use AI for treatment recommendations. AI Opportunity (1/1): AbbVie deploys AI/ML across drug discovery, clinical trial design, and manufacturing optimization, contributing to R&amp;D efficiency across its $9.7B annual research budget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AbbVie Q4 2025 / FY2025 Earnings Release — $61.2B revenue, 8.6% growth, 2026 guidance of $67B, February 4, 2026</w:t>
      </w:r>
    </w:p>
    <w:p>
      <w:pPr>
        <w:spacing w:before="20" w:after="20"/>
        <w:ind w:left="170"/>
      </w:pPr>
      <w:r>
        <w:rPr>
          <w:rFonts w:ascii="Calibri" w:hAnsi="Calibri"/>
          <w:b/>
          <w:color w:val="4A6B25"/>
          <w:sz w:val="15"/>
        </w:rPr>
        <w:t xml:space="preserve">2. </w:t>
      </w:r>
      <w:r>
        <w:rPr>
          <w:rFonts w:ascii="Calibri" w:hAnsi="Calibri"/>
          <w:b w:val="0"/>
          <w:color w:val="3A4A28"/>
          <w:sz w:val="17"/>
        </w:rPr>
        <w:t>AbbVie Leadership and Culture — Great Place to Work, Glassdoor reviews, Ways We Work framework,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AbbVie ESG and Drug Pricing Controversy — Dutch PAF lawsuit, US Congressional investigation, Sustainalytics ESG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ABBV (AbbVie),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