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ABTC</w:t>
      </w:r>
      <w:r>
        <w:rPr>
          <w:rFonts w:ascii="Calibri" w:hAnsi="Calibri"/>
          <w:b/>
          <w:color w:val="1A2010"/>
          <w:sz w:val="40"/>
        </w:rPr>
        <w:t xml:space="preserve">  American Bitcoin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/ Digital Assets · Bitcoin Mining / Digital Asset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American Bitcoin Corp. is a Bitcoin accumulation platform company focused on large-scale Bitcoin mining and treasury management. A subsidiary of Hut 8 Corp., the company was founded by the Trump family and went public via an all-stock merger with Gryphon Digital Mining in September 2025. American Bitcoin is scaling its hashrate from 10 EH/s to 24 EH/s and holds approximately 4,000+ Bitcoin in its treasury. The company generated $20.5M in trailing twelve-month revenue against a $946M market capitalization.</w:t>
      </w:r>
    </w:p>
    <w:p>
      <w:r>
        <w:rPr>
          <w:rFonts w:ascii="Calibri" w:hAnsi="Calibri"/>
          <w:b/>
          <w:color w:val="6E8450"/>
          <w:sz w:val="18"/>
        </w:rPr>
        <w:t>50 Employees · https://americanbitcoin.com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ABTC scores low on innovation because Bitcoin mining is fundamentally a commodity business with limited differentiation. Track record (1/3): the all-stock merger with Gryphon Digital Mining and subsequent 85% IPO day surge represent corporate execution, and the expansion from 10 to 24 EH/s demonstrates operational scaling [1]. AI deployment (1/2): Bitcoin mining increasingly uses AI for power optimization and hash rate efficiency management; ABTC's operations incorporate algorithmic ASIC management, but no specific AI-driven savings are quantified [1]. Market share (0/2): ABTC is a mid-tier miner — 10–24 EH/s positions it below leaders Marathon Digital (MARA) and CleanSpark by a factor of 2–5x [1]. Pipeline (1/2): 11,298 new ASIC machines expected online by end of March 2026 represents a concrete capacity expansion milestone [1]. R&amp;D intensity (0/1): Bitcoin mining is hardware-driven with minimal R&amp;D investment relative to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American Bitcoin's stated mission to build 'the most efficient, institutional-grade Bitcoin accumulation platform' is specific but narrowly financial in scope — it describes a profit mechanism rather than a deeper purpose [2]. Community impact (0/2): no evidence of charitable programs at this early stage [1]. Employee retention (1/2): the company launched in mid-2025, so meaningful retention data does not yet exist; the small team (~50 employees) suggests early-stage focus [1]. Insider buying (1/2): the Trump family's founding role and active promotion of the company suggest alignment between leadership and shareholders, though specific open-market insider purchases in 2025–2026 were not cited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ABTC fails the liquidity floor: stock price of $0.965 × approximately 17.34M avg daily volume = ~$16.7M — this PASSES the $1M threshold. However, all financial metrics score poorly: profit margin of -103% (floor, score = 0). ROE is deeply negative (floor, score = 0). Revenue growth YoY is indeterminate (new public company). D/E not meaningfully calculable. Forward P/E not meaningful with losses. PEG not applicable. The $946M market cap on $20.5M TTM revenue (P/S ~46x) with no path to near-term profitability at standard metrics results in an infrastructure score of 0. The pre-tax profit margin of -115% and EBITDA margin of 39.9% (positive at EBITDA but not after D&amp;A) reflects the Bitcoin mining economics — highly capital-intensive with volatile revenue tied to BTC price.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American Bitcoin is playing to win in Bitcoin accumulation — a strategy defined by near-term BTC price exposure and mining economics. The founding by the Trump family and positioning as a 'political' Bitcoin vehicle suggests finite-game orientation (winning the current cycle) rather than infinite-game building. The company has existed as a public entity for less than 7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American Bitcoin's cause is BTC accumulation and mining efficiency — entirely financial in scope. There is no articulated Just Cause that extends beyond shareholder value creation. This is a finite-game financial vehicle, not a mission-driven company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existed as a public entity for less than 7 months, making meaningful assessment of Trusting Teams impossible. The merger with Gryphon Digital Mining and subsequent scale-up suggest operational focus, but a 50-person team executing a commodity mining strategy is not a basis for organizational trust assessment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Bitcoin mining is a fundamentally competitive, commodity market where rivals are defined by hashrate economics, energy costs, and capital efficiency. ABTC's competitive stance appears to be 'mine more Bitcoin faster' rather than a Sinek-style learning from rivals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is 7 months old as a public entity and has not yet faced an existential test. The original Gryphon Digital Mining merger represents the only strategic pivot in the company's public history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ABTC's $220M private placement and ASIC expansion represent capital commitment, but at a BTC price-dependent business, these are bets on continued BTC appreciation rather than courageous long-term strategic investments independent of market conditions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American Bitcoin's bull case is simple: if Bitcoin continues its bull cycle trajectory (BTC trading above $80,000+ as of early 2026), the company's ~4,000 BTC treasury plus 24 EH/s mining capacity generates substantial value. The $4 average analyst target implies a 300%+ potential return from current levels. The Trump family founding and Hut 8 backing provide institutional credibility and operating expertise from the parent company's larger Bitcoin mining fleet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the stock has declined from a 52-week high of $14.65 to $0.965 — a 93% drop — reflecting the extreme volatility inherent in Bitcoin mining stocks. The -103% profit margin means the company burns cash at every BTC price below its all-in sustaining cost. A Bitcoin bear market to $40,000–$50,000 would make most mining operations uneconomical. The P/S ratio of ~46x on a commodity business with no proprietary technology advantage reflects purely speculative premium. IOWN's infrastructure score of 0 reflects the pre-profitability status, and the 52-week price range ($0.63–$14.65) illustrates this is a high-risk speculative instrument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Hashrate expansion to 24 EH/s completion and first full quarter of production would provide the clearest near-term financial catalyst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Bitcoin price appreciation above $100,000 would significantly improve mining economics and BTC treasury value, likely triggering re-rating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First profitable quarter (positive net income) would represent a fundamental financial milestone and attract institutional capital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Bitcoin price risk: the company's entire financial model is exposed to BTC price; a decline to $40,000–$50,000 would likely make operations uneconomical given the capital-intensive 24 EH/s expansion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Energy cost risk: AI data center construction is driving electricity prices higher in key mining geographies, directly compressing mining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risk: the Trump family's prominent involvement creates political exposure; regulatory changes to cryptocurrency mining taxation or energy permits could materially impair operations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Bitcoin mining is partially protected from AI disruption — the physical hardware (ASICs), energy infrastructure, and Bitcoin protocol itself cannot be replaced by AI. However, AI does create meaningful competitive pressure: AI-optimized mining pools, algorithmic efficiency improvements by well-capitalized competitors, and AI-driven energy trading could erode ABTC's cost advantages. AI is also driving the data center demand boom that inflates energy prices — a direct cost headwind for mining [1]. AI Opportunity (0/1): Bitcoin mining does not generate AI product revenue; the company's AI exposure is limited to operational efficiency tools rather than AI products sold to customers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StockAnalysis.com — ABTC stock overview and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StocksToTrade.com — 'ABTC's Stock Rises Amid Key Developments in Crypto Industry,'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American Bitcoin Corp. corporate website — americanbitcoin.com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StockInvest.us — ABTC stock price forecast and fundamentals,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