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ACHC</w:t>
      </w:r>
      <w:r>
        <w:rPr>
          <w:rFonts w:ascii="Calibri" w:hAnsi="Calibri"/>
          <w:b/>
          <w:color w:val="1A2010"/>
          <w:sz w:val="40"/>
        </w:rPr>
        <w:t xml:space="preserve">  Acadia Healthcare Company, Inc.</w:t>
      </w:r>
    </w:p>
    <w:p>
      <w:pPr>
        <w:spacing w:after="120"/>
      </w:pPr>
      <w:r>
        <w:rPr>
          <w:rFonts w:ascii="Calibri" w:hAnsi="Calibri"/>
          <w:b/>
          <w:color w:val="6E8450"/>
          <w:sz w:val="18"/>
        </w:rPr>
        <w:t>GROWTH SLEEVE · 2026-04-07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Acadia Healthcare is one of the largest providers of behavioral healthcare services in the United States, operating a network of approximately 260 behavioral health facilities across 38 states and Puerto Rico. The company provides inpatient psychiatric care, specialty behavioral health programs, substance abuse treatment, and related services to approximately 75,000 patients daily.</w:t>
      </w:r>
    </w:p>
    <w:p>
      <w:r>
        <w:rPr>
          <w:rFonts w:ascii="Calibri" w:hAnsi="Calibri"/>
          <w:b/>
          <w:color w:val="6E8450"/>
          <w:sz w:val="18"/>
        </w:rPr>
        <w:t>23,500 Employees · https://www.acadiahealthcare.com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Acadia has grown its facility network through aggressive acquisitions over the past decade, reaching ~260 facilities, but this is roll-up execution rather than product innovation; Q4 2025 revenue grew 6.1% to $821.5M driven by bed additions rather than service model transformation [1]. AI Deployment (0/2): No evidence of AI-powered products, services, or quantified internal AI-driven efficiency gains; behavioral healthcare delivery remains overwhelmingly human-delivered with no disclosed AI strategy [2]. Market Share (1/2): Acadia is one of the largest US behavioral health providers by bed count, operating in a growing market driven by mental health demand, but market share is fragmented and the company faces reputational headwinds from DOJ investigations and patient abuse allegations that threaten referral relationships [3]. Pipeline (1/2): Plans to add 400-600 beds in 2026 and 2026 revenue guidance of $3.37-$3.45B provide some growth visibility, though execution is uncertain given ongoing legal challenges and CEO transition [1]. R&amp;D Intensity (0/1): No meaningful R&amp;D spending disclosed; growth strategy is capacity-driven rather than innovation-driven.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Acadia's stated culture emphasizes 'helping patients become the best possible versions of themselves,' but this mission is deeply contradicted by evidence — NYT investigations revealed systemic practices of holding patients against their will for financial gain, DOJ investigations into billing fraud, and $400M in legal settlements for patient harm at subsidiary facilities [3]. Community Impact (0/2): Rather than positive community impact, Acadia faces accusations of harming vulnerable patients through inadequate staffing, patient abuse, sexual misconduct at facilities including Timberline Knolls (now permanently closed), and fraudulent Medicaid billing at methadone clinics [3]. Employee Retention (1/2): Glassdoor ratings significantly below healthcare industry average, with employee complaints citing toxic work environment, exploitation, profit-over-patients culture, and favoritism — consistent with the broader pattern of organizational dysfunction [2]. Insider Buying (1/2): Former CEO Hunter departed in January 2026 and predecessor Debbie Osteen returned; the CEO turnover and stock decline of ~70% in 2025 suggest leadership instability rather than insider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Acadia's financial profile reflects significant distress from legal liabilities. Profit margin of -33.3% and ROE of -41.0% are driven by the $400M legal settlement and ongoing investigation-related charges rather than operational performance [4]. Forward P/E of 14.9x on adjusted EPS guidance of $1.30-$1.55 appears attractive but excludes substantial litigation costs that are not truly non-recurring given the breadth of ongoing investigations. D/E of 124.0% is manageable for a healthcare facility operator. Revenue growth of 6.1% YoY with 2026 guidance of $3.37-$3.45B shows the underlying business continues to grow modestly on bed additions [1]. The company does not pay a dividend. Liquidity floor cleared: 3.76M avg vol × $24.91 = $93.8M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Acadia Healthcare exhibits predominantly finite game characteristics. The NYT investigation revealing systemic patient detention for financial gain, $400M+ in legal settlements, DOJ and SEC investigations, CEO turnover, and Glassdoor ratings well below industry averages paint a picture of a company optimizing for short-term revenue extraction rather than playing to endure. The return of former CEO Osteen signals a potential course correction, but the depth of organizational dysfunction suggests finite thinking is embedded in the culture.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Acadia's stated mission of helping behavioral health patients is fundamentally contradicted by documented evidence of holding patients against their will for revenue, fraudulent billing, inadequate staffing leading to patient harm, and sexual abuse at facilities [3]. When a healthcare company's practices systematically harm the patients it claims to serve, the mission is not just shallow — it is actively undermined by organizational behavior. 0 points: no Just Cause evident in practice.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27% below healthcare industry average, with employees citing toxic work environment, exploitation, micromanagement, and leaders prioritizing profit over patients [2]. Multiple whistleblower lawsuits (including the two that led to the $19.85M FCA settlement) indicate employees felt compelled to go outside the organization to report wrongdoing — the antithesis of a trusting team environment. CEO turnover in January 2026 adds leadership instability. 0 points: low-trust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Acadia acknowledging competitors' strengths or using rivalry for self-improvement. The company's growth strategy has been acquisitive rather than capability-building, and competitive language focuses on bed count and market position rather than clinical quality improvement. 0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Acadia has operated the same roll-up acquisition model in behavioral healthcare for over a decade without fundamental business model evolution [1]. The company has expanded geographically but not transformed its approach to care delivery, technology adoption, or service innovation. The return of former CEO Osteen to address legal and financial setbacks may represent a necessary pivot, but it is driven by crisis rather than cause. 0 points: rigid.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pattern of DOJ investigations, $400M settlements, patient abuse allegations, and fraudulent billing practices suggests leadership prioritized revenue growth over patient welfare and regulatory compliance — the opposite of courageous leadership [3]. The CEO transition in January 2026, with Osteen returning to rebuild after Hunter's departure, acknowledges the problem but the depth of institutional failure suggests systemic rather than individual leadership shortcomings.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Acadia Healthcare operates in a structurally growing market — US behavioral health demand is surging driven by the mental health crisis, expanded insurance coverage for behavioral services, and reduced stigma around seeking treatment. Q4 2025 revenue of $821.5M (up 6.1%) and 2026 guidance of $3.37-$3.45B with plans to add 400-600 beds demonstrate the underlying business continues to grow [1]. At $24.91 per share (down ~70% from 2024 highs), the stock trades at 14.9x forward adjusted EPS of $1.30-$1.55, pricing in significant legal and operational risk. If Acadia successfully resolves its DOJ/SEC investigations without existential financial penalties and returning CEO Osteen stabilizes operations, there is meaningful upside from current depressed levels. The behavioral health facility model has high barriers to entry (licensing, staffing, insurance contracts) that protect existing operators.</w:t>
      </w:r>
    </w:p>
    <w:p>
      <w:pPr>
        <w:spacing w:after="120"/>
      </w:pPr>
      <w:r>
        <w:rPr>
          <w:rFonts w:ascii="Calibri" w:hAnsi="Calibri"/>
          <w:b w:val="0"/>
          <w:color w:val="3A4A28"/>
          <w:sz w:val="20"/>
        </w:rPr>
        <w:t>The bear case is severe and multi-dimensional. The DOJ, SEC, and Department of Veterans Affairs are simultaneously investigating Acadia for billing fraud, unnecessary patient detention, and Medicaid fraud at methadone clinics — the scope of investigations suggests systemic rather than isolated misconduct [3]. The $400M settlement with Youth and Family Centered Services and $19.85M FCA settlement may be just the beginning of legal liabilities. NYT investigations documented practices of holding patients against their will for financial gain, with corroboration from 50+ current and former executives and staff [3]. Profit margin of -33.3% and ROE of -41.0% reflect the financial toll of litigation [4]. Glassdoor ratings 27% below industry average and CEO turnover in January 2026 suggest deep organizational dysfunction that a returning CEO may not be able to quickly fix. The reputational damage could impair referral relationships with hospitals, insurers, and government payers that are the lifeblood of behavioral health admissions. At $2.3B market cap, a single adverse legal outcome could be existential.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DOJ/SEC investigations — a manageable settlement would remove the existential legal overhang and allow the stock to re-rate toward operational fundamentals [3]</w:t>
      </w:r>
    </w:p>
    <w:p>
      <w:pPr>
        <w:spacing w:before="40" w:after="40"/>
        <w:ind w:left="283"/>
      </w:pPr>
      <w:r>
        <w:rPr>
          <w:rFonts w:ascii="Calibri" w:hAnsi="Calibri"/>
          <w:b/>
          <w:color w:val="4A6B25"/>
          <w:sz w:val="20"/>
        </w:rPr>
        <w:t xml:space="preserve">2. </w:t>
      </w:r>
      <w:r>
        <w:rPr>
          <w:rFonts w:ascii="Calibri" w:hAnsi="Calibri"/>
          <w:b w:val="0"/>
          <w:color w:val="3A4A28"/>
          <w:sz w:val="20"/>
        </w:rPr>
        <w:t>Returning CEO Osteen's rebuild strategy stabilizing operations, restoring compliance culture, and rebuilding referral relationships damaged by negative publicity [2]</w:t>
      </w:r>
    </w:p>
    <w:p>
      <w:pPr>
        <w:spacing w:before="40" w:after="40"/>
        <w:ind w:left="283"/>
      </w:pPr>
      <w:r>
        <w:rPr>
          <w:rFonts w:ascii="Calibri" w:hAnsi="Calibri"/>
          <w:b/>
          <w:color w:val="4A6B25"/>
          <w:sz w:val="20"/>
        </w:rPr>
        <w:t xml:space="preserve">3. </w:t>
      </w:r>
      <w:r>
        <w:rPr>
          <w:rFonts w:ascii="Calibri" w:hAnsi="Calibri"/>
          <w:b w:val="0"/>
          <w:color w:val="3A4A28"/>
          <w:sz w:val="20"/>
        </w:rPr>
        <w:t>Secular behavioral health demand growth driven by the US mental health crisis, with Acadia's 260-facility network positioned to capture growing patient volumes through 400-600 planned bed additions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SEC, and VA investigations could result in criminal charges, debarment from government payer programs, or financial penalties that exceed Acadia's $2.3B market cap, creating existential risk [3]</w:t>
      </w:r>
    </w:p>
    <w:p>
      <w:pPr>
        <w:spacing w:before="40" w:after="40"/>
        <w:ind w:left="283"/>
      </w:pPr>
      <w:r>
        <w:rPr>
          <w:rFonts w:ascii="Calibri" w:hAnsi="Calibri"/>
          <w:b/>
          <w:color w:val="4A6B25"/>
          <w:sz w:val="20"/>
        </w:rPr>
        <w:t xml:space="preserve">2. </w:t>
      </w:r>
      <w:r>
        <w:rPr>
          <w:rFonts w:ascii="Calibri" w:hAnsi="Calibri"/>
          <w:b w:val="0"/>
          <w:color w:val="3A4A28"/>
          <w:sz w:val="20"/>
        </w:rPr>
        <w:t>Reputational damage from NYT investigations and patient abuse allegations permanently impairing referral relationships with hospitals, insurers, and government agencies that drive admissions</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dysfunction — Glassdoor ratings 27% below industry average and systemic compliance failures suggest problems that extend beyond leadership and may take years to remediate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Behavioral healthcare is inherently human-delivered — psychiatric evaluations, therapy sessions, and inpatient care require licensed clinicians with in-person patient interaction that AI cannot replicate in the near term. However, AI-powered therapy tools (Woebot, Talkiatry, teletherapy platforms) are emerging as substitutes for outpatient behavioral health services, and AI diagnostic tools could reduce the need for extended inpatient stays that are central to Acadia's revenue model [2]. The DOJ investigation into unnecessary patient detention actually highlights that AI-driven clinical decision support could reduce the discretion that allegedly enabled billing fraud. AI Opportunity (1/1): While Acadia has not disclosed an AI strategy, the behavioral health sector is adopting AI for intake screening, treatment plan optimization, and outcome prediction — Acadia's scale across 260 facilities creates a large dataset that could enable AI-driven operational improvements if management prioritizes technology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Acadia Healthcare Q4 2025 Earnings Release — $821.5M revenue, 6.1% growth, 2026 guidance $3.37-$3.45B revenue, $1.30-$1.55 adjusted EPS, February 2026</w:t>
      </w:r>
    </w:p>
    <w:p>
      <w:pPr>
        <w:spacing w:before="20" w:after="20"/>
        <w:ind w:left="170"/>
      </w:pPr>
      <w:r>
        <w:rPr>
          <w:rFonts w:ascii="Calibri" w:hAnsi="Calibri"/>
          <w:b/>
          <w:color w:val="4A6B25"/>
          <w:sz w:val="15"/>
        </w:rPr>
        <w:t xml:space="preserve">2. </w:t>
      </w:r>
      <w:r>
        <w:rPr>
          <w:rFonts w:ascii="Calibri" w:hAnsi="Calibri"/>
          <w:b w:val="0"/>
          <w:color w:val="3A4A28"/>
          <w:sz w:val="17"/>
        </w:rPr>
        <w:t>Acadia Healthcare Leadership and Culture — CEO Osteen return, Glassdoor reviews, Comparably ratings, Becker's Behavioral Health reporting, 2025-2026</w:t>
      </w:r>
    </w:p>
    <w:p>
      <w:pPr>
        <w:spacing w:before="20" w:after="20"/>
        <w:ind w:left="170"/>
      </w:pPr>
      <w:r>
        <w:rPr>
          <w:rFonts w:ascii="Calibri" w:hAnsi="Calibri"/>
          <w:b/>
          <w:color w:val="4A6B25"/>
          <w:sz w:val="15"/>
        </w:rPr>
        <w:t xml:space="preserve">3. </w:t>
      </w:r>
      <w:r>
        <w:rPr>
          <w:rFonts w:ascii="Calibri" w:hAnsi="Calibri"/>
          <w:b w:val="0"/>
          <w:color w:val="3A4A28"/>
          <w:sz w:val="17"/>
        </w:rPr>
        <w:t>DOJ, NYT, and Legal Investigations — $19.85M FCA settlement, $400M YFCS settlement, patient detention allegations, Medicaid fraud investigations,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ACHC,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