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ACRS</w:t>
      </w:r>
      <w:r>
        <w:rPr>
          <w:rFonts w:ascii="Calibri" w:hAnsi="Calibri"/>
          <w:b/>
          <w:color w:val="1A2010"/>
          <w:sz w:val="40"/>
        </w:rPr>
        <w:t xml:space="preserve">  Aclaris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35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Aclaris Therapeutics is a clinical-stage biopharmaceutical company developing novel therapies for immuno-inflammatory diseases. Its pipeline includes Bosakitug (anti-TSLP monoclonal antibody, in Phase 2), ATI-052 (bispecific anti-TSLP/IL-4R), and ATI-9494 (preclinical). The company is led by co-founder Dr. Neal Walker, reappointed CEO in February 2025 following a strategic review.</w:t>
      </w:r>
    </w:p>
    <w:p>
      <w:r>
        <w:rPr>
          <w:rFonts w:ascii="Calibri" w:hAnsi="Calibri"/>
          <w:b/>
          <w:color w:val="6E8450"/>
          <w:sz w:val="18"/>
        </w:rPr>
        <w:t>40 Employees · https://www.aclaristx.com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FY2025 revenue of only $7.83M, down $7.92M YoY (-85.9%) as legacy royalty/product revenue rolled off; the company missed Q4 EPS estimates (-$0.16 vs -$0.14 expected) [1][4]. AI Deployment (0/2): No disclosed AI platform use in R&amp;D or discovery. Market Share (1/2): Bosakitug targets the TSLP pathway competing against Amgen/AstraZeneca's Tezspire (Tezepelumab) in asthma and chronic inflammatory diseases — a validated mechanism but Aclaris is a follower [1][2]. Pipeline (2/2): Bosakitug Phase 2 topline data expected in H2 2026 and ATI-9494 IND filing in H2 2026 provide concrete near-term milestones; ATI-052 bispecific anti-TSLP/IL-4R IND was recently cleared, adding a differentiated asset [2]. R&amp;D Intensity (1/1): R&amp;D spend is high relative to the $475M market cap, consistent with clinical-stage profile, though a 46% workforce reduction in December 2023 raises execution concerns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Aclaris is mission-aligned on immuno-inflammatory disease gaps, framed at its October 2025 R&amp;D Day as 'Patient Focused Innovation' [2]. Community Impact (1/2): Modest social/community impact footprint typical of a ~40-employee clinical-stage biotech. Employee Retention (0/2): Workforce reduction of 46% in December 2023 and a subsequent leadership transition (CEO returned to co-founder Neal Walker in February 2025) signal organizational instability; Glassdoor data is thin but notes Walker 'leaning in to people's talents' and a 2017 'Best Places to Work in PA' recognition [2]. Insider Buying (1/2): Neal Walker's co-founder/Chairman/CEO concentration suggests aligned long-term incentives, though no major recent open-market purchases are visible.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Aclaris is in clinical-stage distress metrics. Revenue -85.9% YoY to $7.83M, profit margin 0% (fully burning), ROE of -50.2%, and forward P/E of -5.23x [4]. The 46% December 2023 workforce reduction preserved cash but signals execution strain. D/E of 2.05% is low which is appropriate for a biotech funded primarily via equity. Stock at $3.92 is above 50-day SMA of $3.52 showing modest momentum ahead of data readouts [4]. Market cap of $475M reflects pipeline optionality only. Liquidity floor cleared: 2.43M avg vol x $3.92 = $9.5M daily turnover [4]. Score of 2 reflects the genuine financial weakness of a pre-commercial, shrinking-revenue biotech with execution concerns.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Aclaris is in rebuild mode — co-founder Neal Walker returned as CEO/Chairman in February 2025 following a workforce reduction and strategic review, and the company is concentrating on three immuno-inflammatory assets. Mission alignment and Walker's 13+ year tenure/ownership support infinite thinking, but the 46% workforce cut and revenue collapse reflect near-term survival mode that limits infinite-game scoring.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Addressing gaps in immuno-inflammatory markets (asthma, CRSwNP, dermatologic inflammation) is a meaningful durable mission [2]. The October 2025 R&amp;D Day theme 'Patient Focused Innovation' articulates a specific cause, though it is not as differentiated as rare-disease missions.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 46% workforce reduction in December 2023 and leadership transition back to co-founder Neal Walker in February 2025 signal organizational disruption [2]. Glassdoor data is thin; the 2017 'Best Places to Work in PA' recognition is dated. Small team (~40 employees) and heavy CRO reliance increase execution risk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Bosakitug competes against Amgen/AstraZeneca's Tezspire (Tezepelumab), an approved and commercially successful TSLP blocker; Aclaris frames itself as 'potentially best-in-class' but has not publicly used the rivalry to sharpen strategy beyond pipeline execution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legacy dermatology products to immuno-inflammatory focus, a 46% workforce reduction, and a return to co-founder leadership show flexibility under pressure, though this is more survival-driven than strategic [2]. Multiple shots on goal (Bosakitug, ATI-052, ATI-9494) provide pipeline diversification.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Walker's return as CEO signals willingness to take back ownership of the company's direction during a difficult rebuild phase [2]. The commitment to investor-facing R&amp;D Day messaging and multi-asset pipeline push reflects measured confidence, though no bold industry-leading stances.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Aclaris Therapeutics is a sub-$500M clinical-stage biotech in rebuild mode, concentrating on three immuno-inflammatory assets: Bosakitug (anti-TSLP monoclonal antibody, Phase 2 topline expected H2 2026), ATI-052 (bispecific anti-TSLP/IL-4R with IND recently cleared), and ATI-9494 (IND planned H2 2026) [2]. Co-founder Neal Walker returned as CEO/Chairman in February 2025 following a 46% workforce reduction, and the company held a well-attended October 2025 R&amp;D Day positioning itself as 'Patient Focused Innovation' in immuno-inflammation [2]. The TSLP pathway has been commercially validated by Amgen/AstraZeneca's Tezspire, giving Bosakitug a known mechanistic de-risked profile if it can demonstrate differentiation on efficacy, dosing, or safety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substantial. FY2025 revenue collapsed 85.9% to $7.83M as legacy royalty/product revenue rolled off, and the company posted a Q4 EPS miss of -$0.16 vs -$0.14 expected [1][4]. The 46% December 2023 workforce reduction impaired R&amp;D capacity just as the pipeline reaches critical inflection points, and small-team reliance on external CROs creates cost volatility [2]. Bosakitug is a follower to Tezspire in a competitive TSLP market; without clear differentiation the commercial opportunity may be limited. ROE of -50.2%, forward P/E of -5.2x, and reliance on external financing make Aclaris a binary-event investment. Governance concerns include leadership instability (CEO returned February 2025 after a strategic review) and thin culture visibility. WATCH until H2 2026 Bosakitug Phase 2 topline data confirms the differentiation thesis.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Bosakitug Phase 2 topline readout in H2 2026 — the primary value driver and potential commercial differentiation story vs. Tezspire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ATI-9494 IND filing in H2 2026 expanding the clinical-stage pipeline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ATI-052 bispecific anti-TSLP/IL-4R advancement — a differentiated mechanism targeting both upstream and downstream Th2 inflammation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Bosakitug clinical readout miss — failure to differentiate vs. approved Tezspire could compress the $475M market cap substantially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runway and dilution risk — ROE of -50.2%, revenue collapse of 85.9%, and external financing dependency create dilution/going-concern overhang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Execution/team capacity risk after 46% workforce reduction and CEO transition — R&amp;D productivity and CRO management are critical at current staffing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Specialty immuno-inflammatory biotech is largely insulated from AI disruption — Bosakitug's commercial value depends on clinical efficacy, safety, and payer access rather than AI-replaceable workflows [2]. However, AI-enabled competitors could accelerate discovery of rival TSLP/IL-4R drugs. Aclaris has not disclosed AI-enabled discovery platforms, leaving it exposed to peers (Schrodinger, Recursion, Insitro) that use AI to design molecules faster. AI Opportunity (1/1): Aclaris could adopt AI for trial design, patient identification, and real-world evidence to accelerate Bosakitug and ATI-052 development, but no disclosed strategy limits this optionality.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Aclaris Therapeutics Q4/FY2025 Financial Results press release (February 26, 2026) — $7.83M revenue, EPS miss, 2026 milestone outlook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Aclaris R&amp;D Day (October 14, 2025), Simply Wall St management analysis — CEO Neal Walker return February 2025, workforce reduction context, pipeline update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S&amp;P Global / Sustainalytics / SustainabilityReports ESG disclosures for Aclaris Therapeutics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ACRS (Aclaris Therapeutics),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