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ACRV</w:t>
      </w:r>
      <w:r>
        <w:rPr>
          <w:rFonts w:ascii="Calibri" w:hAnsi="Calibri"/>
          <w:b/>
          <w:color w:val="1A2010"/>
          <w:sz w:val="40"/>
        </w:rPr>
        <w:t xml:space="preserve">  Acrivon Therapeutics,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2026-04-23 · Inspire: 40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Acrivon Therapeutics is a clinical-stage biopharmaceutical company discovering and developing precision oncology medicines using its proprietary Acrivon Predictive Precision Proteomics (AP3) platform. The lead candidate ACR-368 targets CHK1/CHK2 for endometrial and ovarian cancers. Founded in 2018 and headquartered in Watertown, Massachusetts.</w:t>
      </w:r>
    </w:p>
    <w:p>
      <w:r>
        <w:rPr>
          <w:rFonts w:ascii="Calibri" w:hAnsi="Calibri"/>
          <w:b/>
          <w:color w:val="6E8450"/>
          <w:sz w:val="18"/>
        </w:rPr>
        <w:t>74 Employees · https://acrivon.com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Acrivon is a clinical-stage company with no commercial products, but the AP3 platform has generated compelling Phase 2b data — ACR-368 achieved a confirmed overall response rate (cORR) of 52% in serous endometrial cancer, a meaningful clinical milestone for a first-in-class mechanism [1]. AI Deployment (1/2): The AP3 Interactome uses generative phosphoproteomics machine learning to create drug-specific OncoSignature companion diagnostics, representing genuine AI-driven drug development, though the platform has not yet generated commercial revenue [2]. Market Share (1/2): Acrivon occupies a unique niche at the intersection of proteomics and precision oncology with no direct competitor replicating the AP3 platform approach, though the company has no marketed products yet [2]. Pipeline (1/2): ACR-368 Phase 3 readiness by mid-2026, ACR-2316 (dual WEE1/PKMYT1 inhibitor) in development, and preclinical cell cycle programs demonstrate a multi-asset pipeline, but all programs are early-stage with binary clinical risk [1]. R&amp;D Intensity (1/1): As a clinical-stage biotech, effectively 100% of spending is R&amp;D — the company has no commercial operations and devotes all resources to drug development.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Acrivon's stated purpose of 'transforming precision medicine for the benefit of patients' with cancer is specific, thoughtful, and connected to a genuine higher purpose — matching oncology drugs to the patients whose tumors will actually respond using proteomics is a distinctive approach to reducing suffering [2]. The mission clearly shapes strategic decisions (AP3 platform design, companion diagnostic development). Community Impact (0/2): No evidence of charitable programs or community investment; the company is pre-revenue with 74 employees and appropriately focused on clinical development [3]. Employee Retention (1/2): Small team of 74 with experienced leadership — CEO Peter Blume-Jensen has 30+ years of pharma experience, and the recent CMO appointment of Dr. Mansoor Raza Mirza (a world-renowned oncology KOL) suggests the mission attracts top talent [2]. Insider Buying (0/2): No evidence of meaningful net insider buying in the last 12 months.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Acrivon is a pre-revenue clinical-stage biotech with the financial profile typical of the category. The company has no product revenue, reported EPS of -$0.49 in Q4 2025, and trailing EPS of -$2.02 [1]. Cash of $118.6M against minimal debt of $2.7M (D/E of 2.4%) provides a clean balance sheet, but operating cash burn of -$63.7M annually implies roughly 18 months of runway at current spend rates without additional financing [4]. Market cap of $76M reflects extreme clinical-stage risk. ROE of -53.9% and profit margin of 0% are structural for a pre-revenue company. The only positive metric is the near-zero debt-to-equity ratio. Liquidity floor passes at $1.67M daily dollar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Acrivon is too young and too resource-constrained to be evaluated as an infinite game player. The company is in survival mode — burning $64M annually with $119M in cash and binary clinical trial outcomes that will determine whether the company exists in two years. The mission is genuine but untested through crisis or multi-year execution.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Transforming precision medicine through proteomics-based patient selection is a genuine Just Cause — it envisions a future where cancer patients receive only the drugs their tumors will respond to, reducing suffering and improving outcomes [2]. CEO Blume-Jensen's 30-year career in precision oncology R&amp;D validates personal commitment to this cause. However, the cause has not been tested through a decade-plus of consistent execution; Acrivon was founded in 2018 and has not yet commercialized a product.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With 74 employees and a leadership team that includes a 30-year precision oncology veteran (CEO Blume-Jensen) and a world-renowned oncology KOL as CMO (Dr. Mirza, appointed April 2025), Acrivon has attracted high-caliber talent who chose this startup over larger pharma options [2]. This suggests organizational trust, though the team is too small and too young to assess long-term trust dynamics.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evidence that Acrivon acknowledges worthy rivals or uses competitive dynamics for self-improvement. The company positions its AP3 platform as unique and without direct competitors, which may be accurate but also reflects a company too focused on its own technology to learn from the competitive landscape.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Acrivon was founded in 2018 and has operated under the same strategic framework since inception — it has never faced a strategic inflection point requiring transformation. The AP3 platform approach is the company's single bet. At $76M market cap and pre-revenue, the company has no resources for existential flexibility; the path is binary (ACR-368 works or it doesn't)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decision to build a novel proteomics platform rather than licensing known molecules shows some conviction, but this is standard biotech entrepreneurship rather than Sinek-style courage that sacrifices short-term results for long-term capability. The company has not yet faced the kind of costly principled decisions that test infinite game leadership.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Acrivon Therapeutics offers a differentiated precision oncology platform with compelling clinical data. The AP3 proteomics platform — which uses machine learning to identify which patients' tumors will respond to specific drugs — produced a 52% confirmed overall response rate for ACR-368 in serous endometrial cancer, a strong signal in a difficult-to-treat population [1]. The company is preparing for Phase 3 readiness by mid-2026 and plans to initiate an all-comer registrational arm in H1 2026 [1]. The pipeline extends beyond ACR-368 to ACR-2316 (WEE1/PKMYT1) and preclinical programs, suggesting platform optionality. At $76M market cap, a successful Phase 3 would represent significant upside given that endometrial cancer alone represents a multi-billion-dollar market opportunity.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severe and binary. Acrivon is a pre-revenue company burning $64M annually with $119M cash — roughly 18 months of runway — creating near-certainty of dilutive financing in 2027 if not sooner [4]. Clinical-stage biotechs have over 90% failure rates from Phase 2 to approval, and while 52% cORR is encouraging, Phase 3 outcomes are unpredictable. The $76M market cap means a failed Phase 3 trial would likely result in &gt;80% share price destruction. The stock trades at $1.97 with forward EPS of -$1.86, reflecting deep losses with no revenue visibility until commercialization (earliest 2028-2029). The AP3 platform's competitive moat is unproven at commercial scale — larger pharma companies could replicate proteomics-based patient selection approaches with greater resources. Institutional interest in micro-cap biotech is limited, creating liquidity risk for investors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Phase 3 readiness for ACR-368 in combination with PD-1 therapy by mid-2026 — successful initiation would de-risk the program and potentially trigger partnership interest from large pharma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Registrational intent serous EC all-comer Arm 4 enrollment in US in H1 2026 — broader patient population data could significantly expand the addressable market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ACR-2316 clinical development milestones — advancement of the second pipeline asset would validate AP3 platform utility beyond ACR-368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Binary clinical risk — Phase 3 failure for ACR-368 would likely destroy 80%+ of the company's value, with no commercial revenue to cushion the blow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Cash runway exhaustion — $119M cash against $64M annual burn implies dilutive financing by H2 2027, potentially at depressed micro-cap valuations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Micro-cap liquidity and institutional neglect — $76M market cap and $1.97 share price limit institutional ownership and create adverse price dynamics during any future capital raise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Pharmaceutical drug development is structurally immune to AI disruption — AI cannot replace the physical processes of clinical trials, FDA regulatory review, or drug manufacturing. Acrivon's business of developing novel oncology therapeutics requires wet-lab research, patient enrollment, and years of clinical validation that AI cannot shortcut or substitute [2]. The AP3 proteomics platform actually benefits from AI/ML capabilities that enhance drug-target analysis and patient selection. AI Opportunity (1/1): Acrivon generates meaningful value from AI — its AP3 Interactome uses generative phosphoproteomics machine learning to identify patient responders, and 52% cORR data validates that the AI-driven companion diagnostic approach works clinically [1][2]. AI is core to the platform's competitive advantage.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40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Acrivon Therapeutics Q4/FY2025 Earnings Release — ($0.49) EPS, ACR-368 52% cORR data, Phase 3 readiness,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Acrivon Therapeutics corporate website — AP3 platform description, leadership team, CMO appointment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Acrivon Therapeutics IR — ESG ratings, governance disclosures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ACRV (Acrivon Therapeutics), retrieved April 23,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