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ACVA</w:t>
      </w:r>
      <w:r>
        <w:rPr>
          <w:rFonts w:ascii="Calibri" w:hAnsi="Calibri"/>
          <w:b/>
          <w:color w:val="1A2010"/>
          <w:sz w:val="40"/>
        </w:rPr>
        <w:t xml:space="preserve">  ACV Auctions Inc.</w:t>
      </w:r>
    </w:p>
    <w:p>
      <w:pPr>
        <w:spacing w:after="120"/>
      </w:pPr>
      <w:r>
        <w:rPr>
          <w:rFonts w:ascii="Calibri" w:hAnsi="Calibri"/>
          <w:b/>
          <w:color w:val="6E8450"/>
          <w:sz w:val="18"/>
        </w:rPr>
        <w:t>GROWTH SLEEVE · 2026-04-09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&amp; Truck Dealerships · NYSE · United States</w:t>
      </w:r>
    </w:p>
    <w:p>
      <w:pPr>
        <w:spacing w:after="80"/>
      </w:pPr>
      <w:r>
        <w:rPr>
          <w:rFonts w:ascii="Calibri" w:hAnsi="Calibri"/>
          <w:b w:val="0"/>
          <w:color w:val="3A4A28"/>
          <w:sz w:val="20"/>
        </w:rPr>
        <w:t>ACV Auctions Inc. operates a digital wholesale auction marketplace facilitating business-to-business used vehicle sales between dealerships. The platform integrates AI-powered vehicle inspection, condition reporting, and pricing tools to enable transparent, data-driven transactions. ACV also offers ancillary services including transportation, financing, and data analytics products.</w:t>
      </w:r>
    </w:p>
    <w:p>
      <w:r>
        <w:rPr>
          <w:rFonts w:ascii="Calibri" w:hAnsi="Calibri"/>
          <w:b/>
          <w:color w:val="6E8450"/>
          <w:sz w:val="18"/>
        </w:rPr>
        <w:t>3,200 Employees · https://www.acvauto.com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ACV transformed the wholesale auto auction industry by digitizing a process that was historically physical and opaque, growing revenue from $421M in 2022 to $760M in 2025 (19% YoY) [1]. The platform has gained significant traction with dealerships nationwide, displacing legacy physical auction companies like Manheim and ADESA. AI Deployment (2/2): AI is core to ACV's value proposition — machine learning powers vehicle condition reports, pricing algorithms, and defect detection. CEO George Chamoun stated ACV is 'uniquely positioned to transform how decisions are made in automotive' using ML and LLMs [2]. AI-driven margin expansion was cited as a key driver of EBITDA tripling in early 2025 [2]. Market Share (1/2): ACV is a meaningful and growing player in the $200B+ wholesale auto market but is not yet the dominant platform — legacy players Manheim (Cox Automotive) still hold the majority share. Pipeline (1/2): Management guided for $845-$855M revenue in 2026 (11-13% growth) with 28% adjusted EBITDA growth, and is accelerating AI-driven product launches including enhanced inspection tools and data analytics [1]. R&amp;D Intensity (1/1): ACV invests heavily in technology relative to industry peers, with engineering and product development as core competencies in a traditionally low-tech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ACV's purpose centers on making wholesale vehicle transactions more efficient and transparent through technology, which is a clear business objective but does not articulate a deeper purpose beyond industry modernization — interchangeable with most B2B marketplace companies. Community Impact (1/2): ACV's digital marketplace reduces waste from unnecessary vehicle transportation and enables smaller dealerships to access inventory previously only available to large operators, demonstrating some democratization impact, but no significant charitable or community investment programs were found. Employee Retention (1/2): Glassdoor rating of 3.3/5 with 3.3 for culture and values — mixed sentiment with employees citing startup energy and collaborative leadership (no offices for executives) but also concerns about upper management quality (C- grade on Comparably) [2]. Insider Buying (1/2): CEO George Chamoun was an early angel investor and retains significant equity, demonstrating long-term alignment, though specific recent insider buying data was not confirmed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ACV's financial profile shows strong growth offset by persistent unprofitability. Revenue grew 19% YoY to $760M in 2025, with 3-year revenue CAGR of 21.7%, both exceeding targets [1]. D/E of 55.2% is healthy, and forward P/E of 13.7x (based on expected 2026 profitability) is attractive. However, ROE is deeply negative at -15.2% and profit margin is -8.7%, reflecting ongoing losses — net loss of $66M in 2025, narrowing from $80M in 2024 but still materially negative [1]. The company expects non-GAAP profitability in 2026 ($31-$35M net income), but GAAP profitability remains elusive [1]. PEG ratio unavailable; excluded from calculation. Liquidity is adequate at $14.9M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ACV Auctions shows ambition to play an infinite game by digitizing and improving wholesale auto, but the company is still young (IPO 2021) and has not yet proven it can sustain its cause through adversity. Persistent losses, a 36% stock decline in early 2026, and below-expectation guidance test whether management can maintain long-term focus under investor pressure. The startup culture and founder-led team provide some infinite game characteristics, but the company lacks the track record to score higher.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ACV's cause of 'transforming wholesale auto through transparency and technology' is genuine and connects to improving an opaque, inefficient industry [2]. However, it is not a Just Cause in Sinek's sense — it's a business opportunity, not a vision of a better future that inspires sacrifice. The cause is shallow but present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founder-led culture with no executive offices and collaborative environment suggests adequate trust — employees cite working as a 'united team' under startup-style pressure [2]. However, Glassdoor's 3.3/5 overall and C- leadership grade on Comparably indicate trust is not exceptional. Adequate but not standout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Chamoun's framing of AI competition is notably finite — positioning ACV as 'the disruptor' rather than acknowledging competitors' strengths or using rivalry for self-improvement [2]. The company's competitive language focuses on winning against legacy players rather than learning from them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ACV has expanded from a pure auction marketplace into adjacent services (transportation, financing, data analytics) and is pivoting toward AI-driven products as the next growth vector [1]. These represent meaningful evolution for a young company, though the core business model has not been fundamentally reinvented. Incremental flexibility demonstrated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is investing heavily in AI and technology despite persistent GAAP losses, accepting near-term unprofitability to build long-term platform capabilities [1]. Guiding for 11-13% revenue growth in 2026 (below the 19% achieved in 2025) while emphasizing EBITDA growth shows willingness to prioritize profitability over growth optics. Some courage demonstrated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ACV Auctions is the leading digital wholesale auto auction platform, growing revenue 19% YoY to $760M in 2025 with adjusted EBITDA more than doubling to $59M [1]. The company is transitioning toward profitability — management expects $31-$35M non-GAAP net income and $73-$77M adjusted EBITDA in 2026 (28% growth) [1]. AI-powered inspection, pricing, and condition reports are embedded in the core product, creating data network effects as more transactions generate better models. At 13.7x forward P/E (on expected 2026 earnings), the stock is attractively valued for a high-growth marketplace approaching profitability. D/E of 55% provides financial flexibility, and the $200B+ wholesale auto market offers a long runway for digital penetration from the current single-digit market share [1].</w:t>
      </w:r>
    </w:p>
    <w:p>
      <w:pPr>
        <w:spacing w:after="120"/>
      </w:pPr>
      <w:r>
        <w:rPr>
          <w:rFonts w:ascii="Calibri" w:hAnsi="Calibri"/>
          <w:b w:val="0"/>
          <w:color w:val="3A4A28"/>
          <w:sz w:val="20"/>
        </w:rPr>
        <w:t>The bear case is significant. ACV has never achieved GAAP profitability — cumulative losses exceed $300M since inception, and the -8.7% profit margin shows the business model has not yet proven unit economics at scale [1]. The stock has declined 36% in 2026 after management guided for 11-13% revenue growth, materially below the 19% achieved in 2025, raising concerns about decelerating growth [2]. An $18.7M bankruptcy charge in Q4 2025 highlighted credit risk in the ancillary financing business. Competition is intense — Cox Automotive's Manheim has decades of dealer relationships and is deploying its own AI tools, while new AI-native competitors could replicate ACV's technology layer. CEO Chamoun's claim that ACV is the AI disruptor was rejected by the market, suggesting investors see the AI moat as narrower than management believes [2]. The $797M market cap on a still-unprofitable business carries meaningful downside risk if profitability expectations disappoint.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Transition to GAAP profitability in 2026 — non-GAAP net income of $31-$35M guided, with adjusted EBITDA growing 28% to $73-$77M [1]</w:t>
      </w:r>
    </w:p>
    <w:p>
      <w:pPr>
        <w:spacing w:before="40" w:after="40"/>
        <w:ind w:left="283"/>
      </w:pPr>
      <w:r>
        <w:rPr>
          <w:rFonts w:ascii="Calibri" w:hAnsi="Calibri"/>
          <w:b/>
          <w:color w:val="4A6B25"/>
          <w:sz w:val="20"/>
        </w:rPr>
        <w:t xml:space="preserve">2. </w:t>
      </w:r>
      <w:r>
        <w:rPr>
          <w:rFonts w:ascii="Calibri" w:hAnsi="Calibri"/>
          <w:b w:val="0"/>
          <w:color w:val="3A4A28"/>
          <w:sz w:val="20"/>
        </w:rPr>
        <w:t>AI-driven product expansion including enhanced inspection tools, pricing algorithms, and data analytics offerings that deepen marketplace network effects [2]</w:t>
      </w:r>
    </w:p>
    <w:p>
      <w:pPr>
        <w:spacing w:before="40" w:after="40"/>
        <w:ind w:left="283"/>
      </w:pPr>
      <w:r>
        <w:rPr>
          <w:rFonts w:ascii="Calibri" w:hAnsi="Calibri"/>
          <w:b/>
          <w:color w:val="4A6B25"/>
          <w:sz w:val="20"/>
        </w:rPr>
        <w:t xml:space="preserve">3. </w:t>
      </w:r>
      <w:r>
        <w:rPr>
          <w:rFonts w:ascii="Calibri" w:hAnsi="Calibri"/>
          <w:b w:val="0"/>
          <w:color w:val="3A4A28"/>
          <w:sz w:val="20"/>
        </w:rPr>
        <w:t>Continued digital penetration of the wholesale auto market — single-digit market share in a $200B+ TAM provides a long growth runway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unprofitability — cumulative losses exceed $300M and the -8.7% profit margin may not improve as quickly as non-GAAP metrics suggest [1]</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19% in 2025 to 11-13% guided for 2026, potentially signaling TAM saturation or competitive pressure from Cox Automotive's Manheim [1]</w:t>
      </w:r>
    </w:p>
    <w:p>
      <w:pPr>
        <w:spacing w:before="40" w:after="40"/>
        <w:ind w:left="283"/>
      </w:pPr>
      <w:r>
        <w:rPr>
          <w:rFonts w:ascii="Calibri" w:hAnsi="Calibri"/>
          <w:b/>
          <w:color w:val="4A6B25"/>
          <w:sz w:val="20"/>
        </w:rPr>
        <w:t xml:space="preserve">3. </w:t>
      </w:r>
      <w:r>
        <w:rPr>
          <w:rFonts w:ascii="Calibri" w:hAnsi="Calibri"/>
          <w:b w:val="0"/>
          <w:color w:val="3A4A28"/>
          <w:sz w:val="20"/>
        </w:rPr>
        <w:t>AI moat may be narrower than management claims — legacy players and new AI-native entrants could replicate ACV's technology, as indicated by the market's skeptical reaction to CEO's AI positioning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ACV's position on AI disruption is nuanced — the company IS an AI-powered disruptor in wholesale auto, but this also makes it vulnerable to better-funded competitors deploying superior AI. CEO Chamoun argued on the Q4 2025 call that ACV is the AI disruptor, not the disrupted [2]. However, the market was skeptical — the stock fell 36% post-earnings despite strong AI rhetoric. Legacy players like Cox Automotive (Manheim) have massive data advantages and are deploying their own AI tools. New AI-native entrants could replicate ACV's inspection and pricing capabilities. The core physical-world component (vehicle transactions) provides some protection, but the software/data layer is exposed. AI Opportunity (1/1): ACV generates meaningful revenue directly from AI-powered products — AI condition reports, pricing algorithms, and inspection tools are embedded in the core marketplace product driving $760M in 2025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ACV Auctions Q4/Full-Year 2025 Earnings Release — $760M revenue, -$66M net income, 2026 guidance $845-$855M, February 2026</w:t>
      </w:r>
    </w:p>
    <w:p>
      <w:pPr>
        <w:spacing w:before="20" w:after="20"/>
        <w:ind w:left="170"/>
      </w:pPr>
      <w:r>
        <w:rPr>
          <w:rFonts w:ascii="Calibri" w:hAnsi="Calibri"/>
          <w:b/>
          <w:color w:val="4A6B25"/>
          <w:sz w:val="15"/>
        </w:rPr>
        <w:t xml:space="preserve">2. </w:t>
      </w:r>
      <w:r>
        <w:rPr>
          <w:rFonts w:ascii="Calibri" w:hAnsi="Calibri"/>
          <w:b w:val="0"/>
          <w:color w:val="3A4A28"/>
          <w:sz w:val="17"/>
        </w:rPr>
        <w:t>24/7 Wall St / Yahoo Finance — 'ACV Auctions CEO AI Rebuttal Couldn't Stop 36% Slide,' Glassdoor reviews, AI strategy, March 2026</w:t>
      </w:r>
    </w:p>
    <w:p>
      <w:pPr>
        <w:spacing w:before="20" w:after="20"/>
        <w:ind w:left="170"/>
      </w:pPr>
      <w:r>
        <w:rPr>
          <w:rFonts w:ascii="Calibri" w:hAnsi="Calibri"/>
          <w:b/>
          <w:color w:val="4A6B25"/>
          <w:sz w:val="15"/>
        </w:rPr>
        <w:t xml:space="preserve">3. </w:t>
      </w:r>
      <w:r>
        <w:rPr>
          <w:rFonts w:ascii="Calibri" w:hAnsi="Calibri"/>
          <w:b w:val="0"/>
          <w:color w:val="3A4A28"/>
          <w:sz w:val="17"/>
        </w:rPr>
        <w:t>Digital Commerce 360 — 'ACV Auctions counts on AI for future revenue growth,' AI-driven margin expansion analysis,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ACVA (ACV Auctions),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