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ACXP</w:t>
      </w:r>
      <w:r>
        <w:rPr>
          <w:rFonts w:ascii="Calibri" w:hAnsi="Calibri"/>
          <w:b/>
          <w:color w:val="1A2010"/>
          <w:sz w:val="40"/>
        </w:rPr>
        <w:t xml:space="preserve">  Acurx Pharmaceuticals, Inc.</w:t>
      </w:r>
    </w:p>
    <w:p>
      <w:pPr>
        <w:spacing w:after="120"/>
      </w:pPr>
      <w:r>
        <w:rPr>
          <w:rFonts w:ascii="Calibri" w:hAnsi="Calibri"/>
          <w:b/>
          <w:color w:val="6E8450"/>
          <w:sz w:val="18"/>
        </w:rPr>
        <w:t>GROWTH SLEEVE · 2026-04-09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Acurx Pharmaceuticals is a clinical-stage biopharmaceutical company developing a new class of antibiotics (DNA pol IIIC inhibitors) to treat bacterial infections caused by WHO/CDC priority pathogens, including C. difficile and drug-resistant gram-positive bacteria.</w:t>
      </w:r>
    </w:p>
    <w:p>
      <w:r>
        <w:rPr>
          <w:rFonts w:ascii="Calibri" w:hAnsi="Calibri"/>
          <w:b/>
          <w:color w:val="6E8450"/>
          <w:sz w:val="18"/>
        </w:rPr>
        <w:t>4 Employees · https://www.acurxpharma.com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Acurx has advanced its lead candidate ibezapolstat (IBZ) through Phase 2 and into Phase 3 for C. difficile infection, but no product has been commercialized in 5+ years of operation [1]. The company remains pre-revenue with only 4 full-time employees. AI Deployment (1/2): Acurx is using AI-driven free energy perturbation (FEP) technologies to rapidly identify and advance novel DNA pol IIIC inhibitors, representing a genuine application of AI in drug discovery [2]. Market Share (0/2): Pre-commercial company with zero market share in any category. Pipeline (2/2): Specific next-gen candidates are named — IBZ entering Phase 3 for CDI, and ACX-375C targeting gram-positive bacteria including MRSA, VRE, and PRSP with IND-enabling studies underway [2]. R&amp;D Intensity (0/1): With only $7.6M in cash and $6.8M annual operating cash burn, R&amp;D spend is minimal in absolute terms, though it represents 100% of activity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Acurx's stated mission to address the antimicrobial resistance crisis by developing new classes of antibiotics is clear and socially valuable, targeting WHO priority pathogens, but the mission is not uniquely distinctive among antibiotic developers [2]. Community Impact (1/2): Addressing the global AMR crisis (which kills 1.27M people annually per WHO) is inherently community-serving, though the company has no specific charitable programs given its micro-cap scale [2]. Employee Retention (0/2): With only 4 employees, retention data is not meaningful. Insider Buying (1/2): CEO David Luci co-founded the company and the board approved a $1M Bitcoin treasury reserve, signaling confidence, but no meaningful open-market insider purchases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Acurx is a pre-revenue clinical-stage biotech with an $8.5M market cap and only $7.6M in cash against $4.3M annual free cash burn, giving approximately 18 months of runway without additional financing [1]. The company has zero debt (D/E 0%), which is the sole positive metric. ROE is deeply negative at -270.8%, profit margin is 0%, and there is no revenue to measure growth. Forward P/E of -1.3x reflects unprofitability. Liquidity floor passes at $9.3M daily traded value (3.1M avg volume × $2.96), but barely [4]. Infrastructure score calculated mechanically: D/E 0% scores 1.0 (1× weight), ROE -270.8% scores 0.0 (2× weight), Profit Margin 0% scores 0.0 (1× weight). Weighted sum 1.0 / max 4.0 = 2.5, rounds to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Acurx has a genuine cause in fighting antimicrobial resistance, but the company's existential fragility — 4 employees, 18 months of cash runway, pre-revenue — makes infinite game assessment largely theoretical. The founders have stayed committed through years of clinical development without commercial revenue, showing persistence if not proven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Addressing the global antimicrobial resistance crisis, which kills 1.27 million people annually, qualifies as a genuine Just Cause [2]. The mission to develop a new class of antibiotics in over 30 years is specific and connected to a larger purpose. However, the cause hasn't been tested through crisis or multi-decade consistency — the company was founded recently and has not yet proven it can sustain this mission through commercial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4 full-time employees, there is insufficient organizational structure to evaluate trusting teams [1]. The micro-cap nature means there are no cultural practices, no employee reviews, and no meaningful organizational dynamics to assess.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Acurx articulating a worthy rival mindset. The competitive landscape includes Seres Therapeutics, Ferring Pharmaceuticals, and others in the CDI space, but Acurx's communications focus on its own pipeline rather than learning from competitors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clinical-stage company with a single therapeutic platform (DNA pol IIIC inhibitors), Acurx has not demonstrated existential flexibility [2]. The company is too early-stage to have faced the test of pivoting from a working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Luci has persisted in antibiotic development — an area most big pharma has abandoned due to poor economics — through multiple ventures including Dipexium Pharmaceuticals (sold for $69M) [2]. Choosing to develop antibiotics when the industry has walked away shows some courage, even if the commercial viability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Acurx Pharmaceuticals is developing ibezapolstat, a first-in-class DNA pol IIIC inhibitor entering Phase 3 for C. difficile infection, targeting a market where antimicrobial resistance creates genuine unmet medical need [1][2]. The company's AI-driven drug discovery platform (FEP technology) for identifying novel antibiotics positions it uniquely in a space where most big pharma has retreated, and the pipeline extends to ACX-375C for gram-positive bacteria including MRSA. At a $8.5M market cap, any positive Phase 3 readout could generate substantial upside.</w:t>
      </w:r>
    </w:p>
    <w:p>
      <w:pPr>
        <w:spacing w:after="120"/>
      </w:pPr>
      <w:r>
        <w:rPr>
          <w:rFonts w:ascii="Calibri" w:hAnsi="Calibri"/>
          <w:b w:val="0"/>
          <w:color w:val="3A4A28"/>
          <w:sz w:val="20"/>
        </w:rPr>
        <w:t>The bear case is existential. Acurx has only $7.6M in cash with $4.3M annual cash burn, providing roughly 18 months of runway before the company must raise capital at what would likely be severely dilutive terms given the $8.5M market cap [1]. The company has 4 employees, zero revenue, and no commercial infrastructure. Phase 3 clinical trials for IBZ will require significantly more capital than what is currently available. The antibiotic market has notoriously poor economics — even successful antibiotics struggle to generate blockbuster revenue due to stewardship programs that limit usage. The Bitcoin treasury reserve of up to $1M represents speculative capital allocation for a company that cannot afford distractions from its core mission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clinical trial initiation and data readouts for ibezapolstat in C. difficile infection, which would be the first new class of antibiotic in over 30 years [2]</w:t>
      </w:r>
    </w:p>
    <w:p>
      <w:pPr>
        <w:spacing w:before="40" w:after="40"/>
        <w:ind w:left="283"/>
      </w:pPr>
      <w:r>
        <w:rPr>
          <w:rFonts w:ascii="Calibri" w:hAnsi="Calibri"/>
          <w:b/>
          <w:color w:val="4A6B25"/>
          <w:sz w:val="20"/>
        </w:rPr>
        <w:t xml:space="preserve">2. </w:t>
      </w:r>
      <w:r>
        <w:rPr>
          <w:rFonts w:ascii="Calibri" w:hAnsi="Calibri"/>
          <w:b w:val="0"/>
          <w:color w:val="3A4A28"/>
          <w:sz w:val="20"/>
        </w:rPr>
        <w:t>IND-enabling studies completion for ACX-375C targeting MRSA, VRE, and other drug-resistant gram-positive bacteria [2]</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with a larger pharmaceutical company to fund late-stage development and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18 months — the company will need to raise capital through dilutive equity offerings or debt to fund Phase 3 trials [1]</w:t>
      </w:r>
    </w:p>
    <w:p>
      <w:pPr>
        <w:spacing w:before="40" w:after="40"/>
        <w:ind w:left="283"/>
      </w:pPr>
      <w:r>
        <w:rPr>
          <w:rFonts w:ascii="Calibri" w:hAnsi="Calibri"/>
          <w:b/>
          <w:color w:val="4A6B25"/>
          <w:sz w:val="20"/>
        </w:rPr>
        <w:t xml:space="preserve">2. </w:t>
      </w:r>
      <w:r>
        <w:rPr>
          <w:rFonts w:ascii="Calibri" w:hAnsi="Calibri"/>
          <w:b w:val="0"/>
          <w:color w:val="3A4A28"/>
          <w:sz w:val="20"/>
        </w:rPr>
        <w:t>Single-platform risk — if the DNA pol IIIC inhibitor class fails in Phase 3, the entire pipeline is compromised [2]</w:t>
      </w:r>
    </w:p>
    <w:p>
      <w:pPr>
        <w:spacing w:before="40" w:after="40"/>
        <w:ind w:left="283"/>
      </w:pPr>
      <w:r>
        <w:rPr>
          <w:rFonts w:ascii="Calibri" w:hAnsi="Calibri"/>
          <w:b/>
          <w:color w:val="4A6B25"/>
          <w:sz w:val="20"/>
        </w:rPr>
        <w:t xml:space="preserve">3. </w:t>
      </w:r>
      <w:r>
        <w:rPr>
          <w:rFonts w:ascii="Calibri" w:hAnsi="Calibri"/>
          <w:b w:val="0"/>
          <w:color w:val="3A4A28"/>
          <w:sz w:val="20"/>
        </w:rPr>
        <w:t>Poor antibiotic economics — even successful antibiotics face pricing and utilization challenges due to antimicrobial stewardship programs that deliberately limit usage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Pharmaceutical drug development is heavily regulated by the FDA and involves physical clinical trials, biological mechanisms, and manufacturing processes that AI cannot replace. The core value proposition — novel antibiotic molecules active against resistant bacteria — requires wet-lab validation and human clinical trials that are structurally protected from AI substitution [2]. However, AI is accelerating drug discovery timelines for competitors and Acurx itself, meaning the competitive moat from novel chemistry could narrow as AI lowers barriers to entry in antibiotic development. AI Opportunity (1/1): Acurx is actively deploying AI-driven FEP technologies to identify and advance novel DNA pol IIIC inhibitors, representing direct AI-derived revenue pipeline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Acurx Pharmaceuticals Full Year and Q4 2025 Financial Results and Business Update, March 2026</w:t>
      </w:r>
    </w:p>
    <w:p>
      <w:pPr>
        <w:spacing w:before="20" w:after="20"/>
        <w:ind w:left="170"/>
      </w:pPr>
      <w:r>
        <w:rPr>
          <w:rFonts w:ascii="Calibri" w:hAnsi="Calibri"/>
          <w:b/>
          <w:color w:val="4A6B25"/>
          <w:sz w:val="15"/>
        </w:rPr>
        <w:t xml:space="preserve">2. </w:t>
      </w:r>
      <w:r>
        <w:rPr>
          <w:rFonts w:ascii="Calibri" w:hAnsi="Calibri"/>
          <w:b w:val="0"/>
          <w:color w:val="3A4A28"/>
          <w:sz w:val="17"/>
        </w:rPr>
        <w:t>Acurx Pharmaceuticals corporate website — pipeline, management team, and DNA pol IIIC inhibitor platform,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CNBC/PR Newswire — Acurx Board approves $1M Bitcoin treasury reserve, November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ACXP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