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ADBE</w:t>
      </w:r>
      <w:r>
        <w:rPr>
          <w:rFonts w:ascii="Calibri" w:hAnsi="Calibri"/>
          <w:b/>
          <w:color w:val="1A2010"/>
          <w:sz w:val="40"/>
        </w:rPr>
        <w:t xml:space="preserve">  Adobe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2026-03-31 · Inspire: -67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77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Software - Application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Adobe Inc. operates as a diversified software company worldwide. It offers Creative Cloud (Photoshop, Illustrator, Premiere Pro), Document Cloud (Acrobat, PDF), and Experience Cloud (digital marketing/analytics). Adobe is integrating generative AI across its platform through Firefly, its commercially-safe AI model trained on licensed Adobe Stock imagery.</w:t>
      </w:r>
    </w:p>
    <w:p>
      <w:r>
        <w:rPr>
          <w:rFonts w:ascii="Calibri" w:hAnsi="Calibri"/>
          <w:b/>
          <w:color w:val="6E8450"/>
          <w:sz w:val="18"/>
        </w:rPr>
        <w:t>30,000 Employees · https://www.adobe.com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Adobe delivered record Q1 FY2026 revenue of $6.40B (up 12% YoY), beating estimates by 1.9%, with non-GAAP EPS of $6.06 (up 19% YoY) [1]. Total ARR reached $26.06B growing 10.9% YoY. However, the stock is down 37% over 1 year, reflecting market skepticism about growth sustainability amid AI disruption [2]. AI Deployment (2/2): Firefly has generated over 26 billion assets and is deeply integrated across Photoshop, Illustrator, and the full Creative Cloud suite [2]. The commercially-safe training on Adobe Stock imagery gives enterprise customers copyright protection that competitors cannot match. Firefly Video Model launched in 2025 to compete with OpenAI's Sora [2]. Market Share (2/2): Adobe remains the dominant platform for professional creative workflows with near-monopoly positions in photo editing (Photoshop), vector graphics (Illustrator), video editing (Premiere Pro), and PDF (Acrobat) [2]. Pipeline (1/2): Firefly generative credits create a new usage-based revenue stream, and AI-first ARR more than tripled YoY [1]. However, traditional stock imagery business is declining faster than expected [1]. R&amp;D Intensity (1/1): Significant R&amp;D investment in Firefly models and AI integration across all product lines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Adobe's mission to empower creativity through digital tools has been validated over decades, with Creative Cloud becoming the universal standard for creative professionals [2]. The commercially-safe AI approach with Firefly demonstrates respect for creators' rights and livelihoods. Community Impact (2/2): Adobe employs approximately 30,000 people and its tools underpin a global creative economy of millions of designers, photographers, filmmakers, and marketers [2]. Mattel and Estée Lauder are among enterprise Firefly adopters, demonstrating broad economic impact [2]. Employee Retention (1/2): Adobe has been continuously named a Great Place to Work and Fortune Most Admired Company; CEO Narayen was named a Top CEO by Glassdoor based on employee feedback [2]. However, the CEO transition creates near-term cultural uncertainty. Insider Buying (1/2): Narayen's 18-year tenure and planned transition to Board Chair shows long-term commitment, though the abrupt retirement announcement triggered a 9% stock drop, suggesting it surprised even insiders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Adobe's financial profile is exceptional across every metric. Revenue of $6.40B quarterly (12% growth) with 89.6% gross margin and 47.4% non-GAAP operating margin demonstrates extraordinary pricing power and operating leverage [1]. Forward P/E of 9.1x is remarkably cheap for a company with 12% revenue growth, 29.5% profit margin, and 58.8% ROE — the stock appears deeply undervalued following the 37% decline [1][4]. D/E of 58.3% is conservative, and record Q1 free cash flow of $2.96B (45.7% FCF margin) funds substantial buybacks [1]. FY2026 targets of $17.75-17.9B revenue with $23.30-23.50 non-GAAP EPS provide strong visibility [1]. PEG ratio of approximately 1.3x based on 11% earnings growth is attractive for a dominant software franchise. Liquidity floor easily cleared: 5.88M avg vol × $241.13 = $1.42B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Adobe has historically played an infinite game — the 2012 SaaS pivot sacrificed short-term revenue for long-term recurring revenue dominance, a textbook infinite-game move. CEO Narayen's planned transition after 18 years and continued Board involvement suggests succession planning, though the abrupt announcement timing raised questions. The Firefly commercially-safe approach prioritizes long-term creator trust over short-term AI hype.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Adobe's cause — empowering creativity for all — has been consistent for decades and validated by Creative Cloud's dominance as the universal creative platform [2]. The commercially-safe AI approach with Firefly demonstrates commitment to creators' rights, choosing ethical AI training over performance maximization. The cause is inclusive and future-oriented, extending beyond short-term profit. Two evidence points: enduring mission since founding, Firefly ethical training choice.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Adobe's consistent recognition as a Great Place to Work and Glassdoor Top CEO (Narayen) indicate strong internal trust [2]. However, the CEO transition creates uncertainty — Narayen's 18-year tenure means most employees have known no other leader, and the search for a successor introduces organizational anxiety during a critical AI pivot period. One evidence point: workplace awards and Glassdoor recognition.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Adobe clearly acknowledges its rivals and uses them to improve. The Firefly Video Model was a direct response to OpenAI's Sora, and Adobe's commercially-safe differentiation was developed specifically because competitors like Midjourney and Stable Diffusion trained on scraped data [2]. The company benchmarks against Canva's accessibility and has accelerated AI integration in response to competitive pressure. One evidence point: Firefly directly responding to competitive threats.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2012 SaaS pivot from perpetual licenses to Creative Cloud subscriptions remains one of the most successful business model transformations in software history, demonstrating Adobe's capacity for existential flexibility [2]. The current AI pivot with Firefly and generative credits represents a second major transformation. However, the declining stock imagery business and resistance to fully cannibalizing existing products suggest the company is still navigating this transition. One evidence point: SaaS pivot track record.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Adobe's decision to train Firefly only on licensed content — sacrificing model performance for commercial safety — showed principled leadership when competitors raced to train on scraped data [2]. Narayen's retirement during the AI transition, while potentially disruptive, demonstrates willingness to hand off during a critical moment rather than clinging to power. However, the delayed sustainability report in 2025 and growing S&amp;M costs suggest some courage gaps [3]. One evidence point: commercially-safe Firefly training decision.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Adobe is a dominant creative software franchise navigating an AI inflection point with record financials but significant market skepticism. Q1 FY2026 delivered $6.40B revenue (up 12%), 47.4% non-GAAP operating margin, and $2.96B record cash flow, while AI-first ARR more than tripled YoY [1]. At 9.1x forward P/E, the stock is trading at a deep discount to its historical average, reflecting fears that AI-native competitors like OpenAI, Canva, and Midjourney will erode Adobe's creative workflow monopoly [2]. Firefly's commercially-safe approach (trained on licensed Adobe Stock content) gives enterprise customers copyright protection no competitor can match, and 26 billion AI-generated assets prove adoption [2]. FY2026 targets of $17.75-17.9B revenue and $23.30-23.50 non-GAAP EPS provide visibility into continued growth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three risks: CEO succession, AI disruption, and growth deceleration. Shantanu Narayen's retirement after 18 years creates leadership uncertainty during the most critical competitive transition in Adobe's history — the 9% stock drop on the announcement reflects market anxiety about the AI strategy under new leadership [2]. Traditional stock imagery revenue is declining faster than expected as AI generation commoditizes content creation [1]. Canva ($26B valuation) is democratizing design for non-professionals, potentially shrinking Adobe's addressable market. Sales &amp; Marketing costs are growing 200bps faster than revenue, suggesting Adobe is spending more to maintain growth [1]. The 37% one-year stock decline has compressed the multiple significantly, but if AI tools become 'good enough' for most creative tasks, Adobe's premium pricing model could face structural pressure. The key question: can Adobe remain the essential interface where professionals choose to deploy AI, or will AI-native tools disintermediate the creative workflow entirely [2]?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CEO successor announcement — a strong internal candidate like David Wadhwani could restore market confidence and accelerate the AI strategy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Firefly monetization acceleration — AI-first ARR tripling YoY suggests a new consumption-based revenue layer that could drive rerating if the trend sustains through FY2026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Multiple expansion from 9.1x forward P/E — if Adobe demonstrates AI is an enabler rather than a threat, the stock could rerate toward historical 25-30x forward PE, representing significant upside [1][4]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CEO transition risk — Narayen's departure during the AI arms race creates a leadership vacuum at the worst possible time; a misstep in succession could derail the Firefly strategy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AI disruption of core creative workflows — OpenAI Sora, Canva, and Midjourney are making professional-quality creative output accessible to non-professionals, potentially shrinking Adobe's addressable market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Growth deceleration — traditional stock imagery declining faster than expected, S&amp;M costs growing faster than revenue, and 10.9% ARR growth may not justify premium positioning if AI competitors accelerate market share gains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Adobe faces a genuine existential threat from AI-native competitors — OpenAI's Sora challenges video editing, Canva ($26B valuation) democratizes design for non-professionals, and Midjourney/Stable Diffusion commoditize image generation [2]. However, Adobe's moat is the professional workflow: Photoshop and Premiere Pro are deeply embedded in enterprise creative pipelines with years of training, templates, and integrations. The commercially-safe Firefly training on licensed Adobe Stock content provides a critical legal shield for enterprise customers that open-source competitors cannot replicate [2]. The key risk is that AI tools become 'good enough' for 80% of use cases, shrinking Adobe's addressable market of professional creators. The traditional stock imagery business is already declining faster than expected [1]. AI Opportunity (1/1): AI-first ARR more than tripled YoY, Firefly generative credits create a new consumption-based revenue layer, and 26 billion AI-generated assets demonstrate massive adoption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-67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Abortion Activism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Systemic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Adobe Q1 FY2026 Earnings Release — record $6.40B revenue (12% YoY), $6.06 non-GAAP EPS (19% YoY), $2.96B cash flow, March 12,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Financial Content / TechBuzz AI / Fortune — Adobe AI strategy, Firefly adoption (26B assets), CEO Narayen transition, Canva/OpenAI competition,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The Sustainable Innovation / Sustainalytics — Adobe ESG profile, delayed 2025 sustainability report, carbon neutrality since 2019,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ADBE (Adobe), retrieved March 31,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