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ADNT</w:t>
      </w:r>
      <w:r>
        <w:rPr>
          <w:rFonts w:ascii="Calibri" w:hAnsi="Calibri"/>
          <w:b/>
          <w:color w:val="1A2010"/>
          <w:sz w:val="40"/>
        </w:rPr>
        <w:t xml:space="preserve">  Adient plc</w:t>
      </w:r>
    </w:p>
    <w:p>
      <w:pPr>
        <w:spacing w:after="120"/>
      </w:pPr>
      <w:r>
        <w:rPr>
          <w:rFonts w:ascii="Calibri" w:hAnsi="Calibri"/>
          <w:b/>
          <w:color w:val="6E8450"/>
          <w:sz w:val="18"/>
        </w:rPr>
        <w:t>GROWTH SLEEVE · 2026-05-03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Ireland</w:t>
      </w:r>
    </w:p>
    <w:p>
      <w:pPr>
        <w:spacing w:after="80"/>
      </w:pPr>
      <w:r>
        <w:rPr>
          <w:rFonts w:ascii="Calibri" w:hAnsi="Calibri"/>
          <w:b w:val="0"/>
          <w:color w:val="3A4A28"/>
          <w:sz w:val="20"/>
        </w:rPr>
        <w:t>Adient is the world's largest automotive seating supplier, designing, developing, manufacturing, and marketing complete seating systems, seat mechanisms, frames, foams, head restraints, armrests, and trim covers for passenger cars, commercial vehicles, and light trucks. The company serves automotive OEMs across North America, South America, Europe, Middle East, Africa, and Asia, operating approximately 200 manufacturing facilities in 32 countries.</w:t>
      </w:r>
    </w:p>
    <w:p>
      <w:r>
        <w:rPr>
          <w:rFonts w:ascii="Calibri" w:hAnsi="Calibri"/>
          <w:b/>
          <w:color w:val="6E8450"/>
          <w:sz w:val="18"/>
        </w:rPr>
        <w:t>65,000 Employees · https://www.adient.com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Adient spun off from Johnson Controls in 2016 and has struggled to establish a strong independent identity, posting a net loss of $303M in FY2025 and flat-to-declining revenue ($14.54B vs $15.40B in 2023) [1]. The company has won onshoring contracts in the Americas and new business with Chinese local OEMs, but these are incremental gains, not transformative pivots. AI Deployment (1/2): Adient is actively pursuing AI to reduce direct labor costs, improve accuracy, and ensure repeatable results in manufacturing; Director of Innovation and Transformation Richard Doak (former Microsoft, Ford) was hired in 2025 to lead AI-driven operational improvements [2]. However, no specific AI revenue or quantified savings have been reported. Market Share (1/2): Adient is the world's largest automotive seating supplier by revenue, serving virtually every major global OEM. However, the seating market is commoditized, and market share leadership has not translated into pricing power or margin advantage [1]. Pipeline (0/2): No specific next-generation products with named timelines were found. The automotive seating business is driven by OEM model cycles rather than proprietary product launches. R&amp;D Intensity (1/1): Adient maintains above-average R&amp;D spending relative to auto parts peers, investing in advanced materials, lightweight seating structures, and manufacturing automation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Adient's purpose — 'We make every ride better' — is clear and connects the company's work to passenger comfort and safety. It differentiates from generic auto parts messaging but doesn't articulate a deeper societal vision beyond the automotive industry. Community Impact (1/2): Adient has spent $7.5B with diverse-owned suppliers since 2016 and is a UN Global Compact participant with ISO 14001 certification across all wholly owned facilities [3]. The company published sustainability reports with SBTi-validated GHG reduction targets. However, specific philanthropic dollar amounts for community programs were not found. Employee Retention (0/2): Glassdoor reviews (3.7/5 from 1,314 reviews) show mixed sentiment — positive feedback on teamwork and family culture, but concerns about low salaries, poor management direction, and weak technical leadership [2]. The 65,000-employee manufacturing workforce faces typical auto industry turnover pressures, and no exceptional retention data was found. Insider Buying (1/2): CEO Doug Del Grosso has significant tenure leading the company since 2018, providing leadership continuity. However, no evidence of meaningful open-market insider buying at current depressed prices ($21.32, near all-time lows)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Adient's financial profile reflects a challenged auto parts supplier. Revenue of $14.54B is substantial but declining (from $15.40B in 2023), and profit margin is negative at -2.1% ($303M net loss in FY2025) [1]. D/E of 126.4% reflects $2.65B in debt against meaningful but insufficient cash ($856M). ROE is negative (-10.1%) due to the net loss. The bright spots are the forward P/E of 6.8x (deep value) and PEG of 0.14 (extremely low, reflecting expected recovery), and Q1 FY2026 results showed improvement — revenue up 4%, adjusted EBITDA up 6%, adjusted EPS up 30% to $0.35 [1]. The company raised FY2026 guidance to $14.6B revenue and $880M adjusted EBITDA, suggesting a turnaround is underway. Free cash flow of $190M is positive but modest relative to the debt load. Liquidity floor cleared: 921K avg volume x $21.32 = $19.6M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Adient shows mixed infinite game characteristics. The company has endured significant challenges since its 2016 spin-off from Johnson Controls — including margin compression, COVID disruption, and supply chain crises — and continues to invest in the business rather than retreating. However, the automotive seating industry is inherently finite-game oriented (OEM procurement cycles, cost-down negotiations), and Adient has not demonstrated a transformative vision beyond being the biggest seating supplier.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Adient's cause — making every ride better — is simple and connects the company's work to the end consumer's experience. However, automotive seating is a commoditized industry where the cause is more aspirational marketing than a transformative vision that inspires sacrifice [1]. The company has not demonstrated a purpose that endures beyond the current automotive cycle or that differentiates from competitors like Lear, Magna, or Faurecia.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Doug Del Grosso has led Adient since 2018, providing leadership stability through multiple crises (COVID, supply chain disruption, margin compression). Glassdoor ratings of 3.7/5 from 1,314 reviews suggest adequate but not exceptional employee sentiment [2]. Employees describe a family-like culture with strong teamwork, but concerns about low salaries and management direction suggest trust gaps at the operational level. The 65,000-employee global workforce is large and diverse.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Adient competes with Lear Corporation, Magna International, and Faurecia (Forvia) in a commoditized market where competitive dynamics are primarily driven by cost and OEM relationships. The company's competitive language focuses on being the 'world's largest' seating supplier, which is more finite-game (winning on scale) than infinite-game (learning from rivals). No evidence of management explicitly acknowledging competitors' strengths as motivation for self-improvement was found [1].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Adient has adapted to shifting industry dynamics — pivoting toward onshoring in the Americas ($300M incremental revenue expected in FY2027), winning business with Chinese local OEMs (not just traditional Western brands), and investing in AI-driven manufacturing automation [1][2]. These represent meaningful strategic adjustments. However, Adient remains fundamentally an automotive seating company — no transformative pivot beyond the core business has occurred since the 2016 spin-off.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maintained R&amp;D and capital investment through the FY2025 net loss year, raised FY2026 guidance after a strong Q1, and continued pursuing strategic wins in Americas onshoring and China rather than retrenching [1]. CEO Del Grosso has navigated COVID, chip shortages, and margin compression without abandoning the long-term strategy. However, no examples of truly courageous decisions — walking away from unprofitable business or making a bold strategic bet — were found.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Adient is a deep-value turnaround candidate — the world's largest automotive seating supplier trading at just 6.8x forward P/E with a 0.14 PEG ratio, well below historical averages and peer multiples [4]. Q1 FY2026 showed improving momentum: revenue up 4%, adjusted EBITDA up 6% to $207M, and adjusted EPS up 30% to $0.35, prompting management to raise full-year guidance to $14.6B revenue and $880M adjusted EBITDA [1]. The onshoring tailwind is significant — $500M in incremental revenue from Americas wins ($300M impacting FY2027, full $500M by FY2028) as OEMs reshore production [1]. Business wins with Chinese local OEMs and EMEA expansion diversify the customer base. At $21.32 per share with forward EPS of $3.16, the stock is pricing in minimal recovery despite clear operational improvement and a constructive industry outlook [4].</w:t>
      </w:r>
    </w:p>
    <w:p>
      <w:pPr>
        <w:spacing w:after="120"/>
      </w:pPr>
      <w:r>
        <w:rPr>
          <w:rFonts w:ascii="Calibri" w:hAnsi="Calibri"/>
          <w:b w:val="0"/>
          <w:color w:val="3A4A28"/>
          <w:sz w:val="20"/>
        </w:rPr>
        <w:t>The bear case is considerable. Adient posted a $303M net loss in FY2025 with negative profit margin (-2.1%) and negative ROE (-10.1%), and the company has not paid a dividend since 2018 [4]. D/E of 126.4% with $2.65B in debt creates financial fragility — a global auto downturn or OEM production cuts would severely pressure cash flow and potentially threaten the balance sheet. Revenue has declined from $15.4B in 2023 to $14.5B in 2025, and the seating business is structurally low-margin (adjusted EBITDA margin ~6%) with relentless OEM cost-down pressure. The EV transition creates uncertainty as seating requirements change and new entrants disrupt traditional OEM relationships. The stock has traded near all-time lows for years, suggesting the market sees structural rather than cyclical challenges. With 65,000 employees across ~200 facilities in 32 countries, operational complexity is enormous and difficult to optimize. Free cash flow guidance of $125M is thin relative to the $2.65B debt burden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Onshoring momentum — $500M in incremental revenue from Americas wins as OEMs reshore production, with $300M impacting FY2027 and full amount by FY2028 [1]</w:t>
      </w:r>
    </w:p>
    <w:p>
      <w:pPr>
        <w:spacing w:before="40" w:after="40"/>
        <w:ind w:left="283"/>
      </w:pPr>
      <w:r>
        <w:rPr>
          <w:rFonts w:ascii="Calibri" w:hAnsi="Calibri"/>
          <w:b/>
          <w:color w:val="4A6B25"/>
          <w:sz w:val="20"/>
        </w:rPr>
        <w:t xml:space="preserve">2. </w:t>
      </w:r>
      <w:r>
        <w:rPr>
          <w:rFonts w:ascii="Calibri" w:hAnsi="Calibri"/>
          <w:b w:val="0"/>
          <w:color w:val="3A4A28"/>
          <w:sz w:val="20"/>
        </w:rPr>
        <w:t>FY2026 guidance raise to $14.6B revenue and $880M adjusted EBITDA, signaling operational turnaround and improving profitability after the FY2025 loss year [1]</w:t>
      </w:r>
    </w:p>
    <w:p>
      <w:pPr>
        <w:spacing w:before="40" w:after="40"/>
        <w:ind w:left="283"/>
      </w:pPr>
      <w:r>
        <w:rPr>
          <w:rFonts w:ascii="Calibri" w:hAnsi="Calibri"/>
          <w:b/>
          <w:color w:val="4A6B25"/>
          <w:sz w:val="20"/>
        </w:rPr>
        <w:t xml:space="preserve">3. </w:t>
      </w:r>
      <w:r>
        <w:rPr>
          <w:rFonts w:ascii="Calibri" w:hAnsi="Calibri"/>
          <w:b w:val="0"/>
          <w:color w:val="3A4A28"/>
          <w:sz w:val="20"/>
        </w:rPr>
        <w:t>Business wins with Chinese local OEMs diversifying beyond traditional Western OEM dependence, capturing growth in the world's largest auto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auto production downturn risk — a cyclical decline in vehicle production would directly compress revenue and margins, threatening the turnaround with $2.65B in debt outstanding [4]</w:t>
      </w:r>
    </w:p>
    <w:p>
      <w:pPr>
        <w:spacing w:before="40" w:after="40"/>
        <w:ind w:left="283"/>
      </w:pPr>
      <w:r>
        <w:rPr>
          <w:rFonts w:ascii="Calibri" w:hAnsi="Calibri"/>
          <w:b/>
          <w:color w:val="4A6B25"/>
          <w:sz w:val="20"/>
        </w:rPr>
        <w:t xml:space="preserve">2. </w:t>
      </w:r>
      <w:r>
        <w:rPr>
          <w:rFonts w:ascii="Calibri" w:hAnsi="Calibri"/>
          <w:b w:val="0"/>
          <w:color w:val="3A4A28"/>
          <w:sz w:val="20"/>
        </w:rPr>
        <w:t>Structural low-margin business — automotive seating faces relentless OEM cost-down pressure, and adjusted EBITDA margin of ~6% leaves minimal room for operational missteps [1]</w:t>
      </w:r>
    </w:p>
    <w:p>
      <w:pPr>
        <w:spacing w:before="40" w:after="40"/>
        <w:ind w:left="283"/>
      </w:pPr>
      <w:r>
        <w:rPr>
          <w:rFonts w:ascii="Calibri" w:hAnsi="Calibri"/>
          <w:b/>
          <w:color w:val="4A6B25"/>
          <w:sz w:val="20"/>
        </w:rPr>
        <w:t xml:space="preserve">3. </w:t>
      </w:r>
      <w:r>
        <w:rPr>
          <w:rFonts w:ascii="Calibri" w:hAnsi="Calibri"/>
          <w:b w:val="0"/>
          <w:color w:val="3A4A28"/>
          <w:sz w:val="20"/>
        </w:rPr>
        <w:t>EV transition disruption — changing seating requirements for autonomous and electric vehicles could obsolete existing platform-specific tooling and engineering, requiring significant retooling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Adient's core business — manufacturing automotive seats and components — is fundamentally physical and cannot be replaced by AI [1]. The company operates ~200 manufacturing facilities across 32 countries, serving OEMs through deeply integrated supply relationships that require physical proximity to assembly plants (JIT delivery), custom tooling, and platform-specific engineering. AI cannot substitute for the physical production of foam, frames, mechanisms, and trim covers. However, AI-driven manufacturing automation could be adopted by competitors to reduce labor costs and improve quality, potentially disadvantaging Adient if it lags in adoption. The shift toward autonomous vehicles and EV platforms could disrupt seating design requirements, though this is an industry-wide transition [2]. AI Opportunity (1/1): Adient is actively deploying AI in manufacturing to reduce direct labor costs, improve accuracy, and ensure repeatable results. Director of Innovation Richard Doak (former Microsoft, Ford) is leading AI/automation initiatives across the manufacturing footprint, and the $500M in incremental revenue from onshoring wins reflects process innovation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Adient Q1 FY2026 Earnings Release — $3.6B revenue (+4% YoY), raised FY2026 guidance to $14.6B/$880M EBITDA, $500M onshoring pipeline, February 2026</w:t>
      </w:r>
    </w:p>
    <w:p>
      <w:pPr>
        <w:spacing w:before="20" w:after="20"/>
        <w:ind w:left="170"/>
      </w:pPr>
      <w:r>
        <w:rPr>
          <w:rFonts w:ascii="Calibri" w:hAnsi="Calibri"/>
          <w:b/>
          <w:color w:val="4A6B25"/>
          <w:sz w:val="15"/>
        </w:rPr>
        <w:t xml:space="preserve">2. </w:t>
      </w:r>
      <w:r>
        <w:rPr>
          <w:rFonts w:ascii="Calibri" w:hAnsi="Calibri"/>
          <w:b w:val="0"/>
          <w:color w:val="3A4A28"/>
          <w:sz w:val="17"/>
        </w:rPr>
        <w:t>Adient Leadership, Innovation, and Glassdoor Reviews — CEO Doug Del Grosso, Director of Innovation Richard Doak, AI deployment, 3.7/5 rating, 2024-2026</w:t>
      </w:r>
    </w:p>
    <w:p>
      <w:pPr>
        <w:spacing w:before="20" w:after="20"/>
        <w:ind w:left="170"/>
      </w:pPr>
      <w:r>
        <w:rPr>
          <w:rFonts w:ascii="Calibri" w:hAnsi="Calibri"/>
          <w:b/>
          <w:color w:val="4A6B25"/>
          <w:sz w:val="15"/>
        </w:rPr>
        <w:t xml:space="preserve">3. </w:t>
      </w:r>
      <w:r>
        <w:rPr>
          <w:rFonts w:ascii="Calibri" w:hAnsi="Calibri"/>
          <w:b w:val="0"/>
          <w:color w:val="3A4A28"/>
          <w:sz w:val="17"/>
        </w:rPr>
        <w:t>Adient Sustainability Report — $7.5B diverse supplier spend, ISO 14001 certification, SBTi targets, UN Global Compact, 2022-2025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ADNT (Adient plc),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