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ADT</w:t>
      </w:r>
      <w:r>
        <w:rPr>
          <w:rFonts w:ascii="Calibri" w:hAnsi="Calibri"/>
          <w:b/>
          <w:color w:val="1A2010"/>
          <w:sz w:val="40"/>
        </w:rPr>
        <w:t xml:space="preserve">  ADT Inc.</w:t>
      </w:r>
    </w:p>
    <w:p>
      <w:pPr>
        <w:spacing w:after="120"/>
      </w:pPr>
      <w:r>
        <w:rPr>
          <w:rFonts w:ascii="Calibri" w:hAnsi="Calibri"/>
          <w:b/>
          <w:color w:val="6E8450"/>
          <w:sz w:val="18"/>
        </w:rPr>
        <w:t>DIVIDEND SLEEVE · 2026-03-27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Security &amp; Protection Services · NYSE · United States</w:t>
      </w:r>
    </w:p>
    <w:p>
      <w:pPr>
        <w:spacing w:after="80"/>
      </w:pPr>
      <w:r>
        <w:rPr>
          <w:rFonts w:ascii="Calibri" w:hAnsi="Calibri"/>
          <w:b w:val="0"/>
          <w:color w:val="3A4A28"/>
          <w:sz w:val="20"/>
        </w:rPr>
        <w:t>ADT Inc. is the most trusted brand in smart home and small business security, providing burglar and life safety alarms, smart security cameras, smart home automation systems, and professional monitoring services. The company serves approximately 6.5 million customers and is transforming from a legacy hardware provider to a software-centric ADT+ platform.</w:t>
      </w:r>
    </w:p>
    <w:p>
      <w:r>
        <w:rPr>
          <w:rFonts w:ascii="Calibri" w:hAnsi="Calibri"/>
          <w:b/>
          <w:color w:val="6E8450"/>
          <w:sz w:val="18"/>
        </w:rPr>
        <w:t>12,200 Employees · https://www.adt.com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ADT's acquisition of Origin AI (ambient intelligence using Wi-Fi signal deflection for fall detection and breathing monitoring without cameras) demonstrates genuine technology innovation that addresses consumer privacy concerns [1]. The ADT+ platform integrating Google Nest hardware with professional monitoring, plus AI-driven facial recognition for home access automation, positions ADT at the smart home convergence point [1][2]. New CTO Gilles Drieu from Google/Apple/Adobe and Chief Business Officer Omar Khan from Magic Leap/Samsung signal aggressive tech talent acquisition, though the company's 1.2% revenue growth shows the innovation hasn't yet translated to top-line acceleration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Jim DeVries' vision of 'combining ADT's human experience with intelligent technologies to deliver better outcomes' articulates a meaningful evolution beyond legacy monitoring [2]. The 'Safe, Smart, Sustainable' mission connects security to broader consumer well-being. ADT activated eight Business Employee Resource Groups for workplace inclusion, and the company's 147-year brand heritage provides cultural foundation [2][3]. However, Glassdoor ratings are moderate, and the company's S&amp;P SmallCap 600 addition (effective February 2026) reflects its diminished scale post-restructuring.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ADT generates $5.1B in revenue with 11.6% profit margin and 15.8% ROE, showing adequate profitability [4]. The forward P/E of 6.9 is attractively valued, and the dividend yield of 3.32% with a 32.4% payout ratio is well-covered [4]. However, D/E of 206.2% reflects heavy legacy debt from the 2016 LBO, limiting balance sheet flexibility. Revenue guidance for 2026 is approximately flat (~$5.1B), and the $1.5B share repurchase authorization signals management confidence but also limits debt reduction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ADT demonstrates meaningful infinite game characteristics through its 147-year institutional longevity, ambitious digital transformation, and strategic investment in AI capabilities. However, the company's heavy debt load, flat revenue growth, and pressure from activist investor Elliott Management create finite pressures that constrain long-term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ADT's 'Safe, Smart, Sustainable' mission evolves beyond pure security to encompass holistic consumer well-being, connecting to an enduring human need for safety [2]. CEO DeVries' vision of 'combining human experience with intelligent technologies' articulates purpose beyond quarterly metrics. The 147-year brand heritage provides institutional memory and community trust.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DeVries has led since 2018, providing stability during the transformation [2]. Recent strategic hires from Magic Leap, Samsung, and Google/Apple suggest building high-trust technology teams. However, workforce restructuring and the first-ever management layoffs in 2025 may have impacted organizational trust, even if they were operationally necessary.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ADT competes against Ring (Amazon), Vivint, SimpliSafe, and emerging smart home platforms. The Google Nest partnership turns a potential rival into a collaborator, showing strategic wisdom [1]. CEO DeVries' stated focus on becoming a 'tech-forward partner' rather than a 'stodgy monitoring firm' suggests learning from tech-native rivals' customer experience approaches.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ADT's decade-long transformation from a legacy hardware/monitoring provider to a software-centric smart home platform (ADT+) represents genuine existential flexibility [1][2]. The Origin AI acquisition, DIY subscriber growth (up 23% YoY), and 'ADT Blue' value-conscious product line show willingness to serve multiple market segments rather than defending a single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Investing $50M in 2026 toward product technology and AI infrastructure during a 'transition year' with flat revenue guidance shows commitment to long-term positioning over short-term results [1]. The first-ever management layoffs were a difficult but necessary decision. The $1.5B share repurchase authorization signals confidence in the transformation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ADT offers deep value at 6.9x forward P/E with a well-covered 3.3% dividend yield and a transformational smart home strategy that targets 5% revenue CAGR, 10% EPS CAGR, and 10%+ FCF CAGR through 2030 [1]. The ADT+ platform with Google Nest integration, Origin AI ambient intelligence, and 23% DIY subscriber growth create a pathway from legacy monitoring to a recurring smart home ecosystem. The $1.5B share repurchase authorization and 16% adjusted FCF growth in 2025 demonstrate capital return capacity, and ADT's 6.5M customer base provides an embedded distribution advantage for new product adoption.</w:t>
      </w:r>
    </w:p>
    <w:p>
      <w:pPr>
        <w:spacing w:after="120"/>
      </w:pPr>
      <w:r>
        <w:rPr>
          <w:rFonts w:ascii="Calibri" w:hAnsi="Calibri"/>
          <w:b w:val="0"/>
          <w:color w:val="3A4A28"/>
          <w:sz w:val="20"/>
        </w:rPr>
        <w:t>The bear case centers on ADT's high leverage (206% D/E) and flat near-term growth: 2026 revenue guidance of ~$5.1B fell below the $5.3B Street consensus, and EPS guidance of ~$0.89 was in-line at best [1][4]. The $45M tariff impact on subscriber acquisition costs pressures margins during the critical transformation year. Morgan Stanley cut its price target from $9 to $7, and the stock's decline from $7.41 (50-day SMA) to $6.62 reflects market skepticism about the transformation pace. ADT must prove it can grow subscribers at scale while managing its debt load — if the smart home thesis stalls, the company reverts to a leveraged, slow-growth monitoring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ADT+ platform nationwide rollout with Google Nest integration and Origin AI ambient intelligence expected to drive accelerating subscriber additions through 2026 [1][2]</w:t>
      </w:r>
    </w:p>
    <w:p>
      <w:pPr>
        <w:spacing w:before="40" w:after="40"/>
        <w:ind w:left="283"/>
      </w:pPr>
      <w:r>
        <w:rPr>
          <w:rFonts w:ascii="Calibri" w:hAnsi="Calibri"/>
          <w:b/>
          <w:color w:val="4A6B25"/>
          <w:sz w:val="20"/>
        </w:rPr>
        <w:t xml:space="preserve">2. </w:t>
      </w:r>
      <w:r>
        <w:rPr>
          <w:rFonts w:ascii="Calibri" w:hAnsi="Calibri"/>
          <w:b w:val="0"/>
          <w:color w:val="3A4A28"/>
          <w:sz w:val="20"/>
        </w:rPr>
        <w:t>ADT Blue value-conscious product line launch in Q2 2026 targeting the expanding DIY security market segment [1]</w:t>
      </w:r>
    </w:p>
    <w:p>
      <w:pPr>
        <w:spacing w:before="40" w:after="40"/>
        <w:ind w:left="283"/>
      </w:pPr>
      <w:r>
        <w:rPr>
          <w:rFonts w:ascii="Calibri" w:hAnsi="Calibri"/>
          <w:b/>
          <w:color w:val="4A6B25"/>
          <w:sz w:val="20"/>
        </w:rPr>
        <w:t xml:space="preserve">3. </w:t>
      </w:r>
      <w:r>
        <w:rPr>
          <w:rFonts w:ascii="Calibri" w:hAnsi="Calibri"/>
          <w:b w:val="0"/>
          <w:color w:val="3A4A28"/>
          <w:sz w:val="20"/>
        </w:rPr>
        <w:t>Multi-year financial framework targeting 1 million net subscriber additions with 5% revenue CAGR through 2030, with early proof points from 23% DIY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debt load at 206% D/E limits financial flexibility and increases sensitivity to interest rate changes during the transformation period [4]</w:t>
      </w:r>
    </w:p>
    <w:p>
      <w:pPr>
        <w:spacing w:before="40" w:after="40"/>
        <w:ind w:left="283"/>
      </w:pPr>
      <w:r>
        <w:rPr>
          <w:rFonts w:ascii="Calibri" w:hAnsi="Calibri"/>
          <w:b/>
          <w:color w:val="4A6B25"/>
          <w:sz w:val="20"/>
        </w:rPr>
        <w:t xml:space="preserve">2. </w:t>
      </w:r>
      <w:r>
        <w:rPr>
          <w:rFonts w:ascii="Calibri" w:hAnsi="Calibri"/>
          <w:b w:val="0"/>
          <w:color w:val="3A4A28"/>
          <w:sz w:val="20"/>
        </w:rPr>
        <w:t>$45M tariff impact on subscriber acquisition costs could delay the breakeven on new customer economics during 2026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Amazon Ring, Google Nest standalone, and SimpliSafe at the DIY segment could cap ADT's addressable market growth despite premium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Home security requires physical installation, monitoring infrastructure, and emergency response coordination that AI cannot displace [2]. ADT is actively leveraging AI as an enabler — the Origin AI acquisition provides ambient intelligence capabilities, facial recognition automates home access, and AI-driven monitoring reduces false alarms [2]. The 6.5 million monitored customer base creates recurring revenue with high switching costs. However, DIY security solutions (Ring, SimpliSafe) enhanced by AI could gradually erode ADT's professional monitoring value proposition at the lower end of the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ADT Inc. Q4 2025 Earnings Release and 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ADT CEO Jim DeVries leadership commentary and tech transformation strategy,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ADT Inc. 2021 ESG Report and sustainability initiatives</w:t>
      </w:r>
    </w:p>
    <w:p>
      <w:pPr>
        <w:spacing w:before="20" w:after="20"/>
        <w:ind w:left="170"/>
      </w:pPr>
      <w:r>
        <w:rPr>
          <w:rFonts w:ascii="Calibri" w:hAnsi="Calibri"/>
          <w:b/>
          <w:color w:val="4A6B25"/>
          <w:sz w:val="15"/>
        </w:rPr>
        <w:t xml:space="preserve">4. </w:t>
      </w:r>
      <w:r>
        <w:rPr>
          <w:rFonts w:ascii="Calibri" w:hAnsi="Calibri"/>
          <w:b w:val="0"/>
          <w:color w:val="3A4A28"/>
          <w:sz w:val="17"/>
        </w:rPr>
        <w:t>Yahoo Finance — ADT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