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AEE</w:t>
      </w:r>
      <w:r>
        <w:rPr>
          <w:rFonts w:ascii="Calibri" w:hAnsi="Calibri"/>
          <w:b/>
          <w:color w:val="1A2010"/>
          <w:sz w:val="40"/>
        </w:rPr>
        <w:t xml:space="preserve">  Ameren Corporation</w:t>
      </w:r>
    </w:p>
    <w:p>
      <w:pPr>
        <w:spacing w:after="120"/>
      </w:pPr>
      <w:r>
        <w:rPr>
          <w:rFonts w:ascii="Calibri" w:hAnsi="Calibri"/>
          <w:b/>
          <w:color w:val="6E8450"/>
          <w:sz w:val="18"/>
        </w:rPr>
        <w:t>DIVIDEND SLEEVE · 2026-04-22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Ameren Corporation operates as a regulated electric and gas utility holding company serving 2.4 million customers across Missouri and Illinois. The company engages in rate-regulated electric generation, transmission, and distribution, as well as natural gas transmission and distribution, with a generation mix including coal, nuclear, natural gas, and growing renewable energy assets.</w:t>
      </w:r>
    </w:p>
    <w:p>
      <w:r>
        <w:rPr>
          <w:rFonts w:ascii="Calibri" w:hAnsi="Calibri"/>
          <w:b/>
          <w:color w:val="6E8450"/>
          <w:sz w:val="18"/>
        </w:rPr>
        <w:t>8,913 Employees · https://www.amereninvestors.com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Ameren has steadily expanded its regulated asset base with $31.8B in planned infrastructure investments through 2030, driving projected rate base growth of 10.6% CAGR, but this is incremental capital deployment rather than transformative product innovation [1]. AI Deployment (1/2): Ameren has deployed AI-powered chatbots for customer service, uses AI for predictive maintenance and demand forecasting, and won the 'Smartest Digitalization Project' award from Public Utilities Fortnightly for AI-driven natural gas distribution analysis [2]. Market Share (1/2): As a regulated monopoly utility serving Missouri and Illinois, Ameren has a captive customer base but does not compete for market share in the traditional sense; its service territory is its market [1]. Pipeline (1/2): The $31.8B capital plan through 2030 includes grid modernization, renewable energy expansion, and data center interconnection projects, with specific timelines tied to regulatory filings [1]. R&amp;D Intensity (1/1): Ameren operates a dedicated Innovation Center at the University of Illinois Research Park and its CDIO chairs the EPRI AI Committee, demonstrating above-average R&amp;D engagement for a utility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Ameren's stated purpose is 'to power the quality of life' for customers and communities, a clear but not distinctive mission that identifies its role without articulating a deeper transformative vision [3]. Community Impact (2/2): Ameren has meaningful community programs including environmental justice principles integrated into sustainability reporting, net-zero carbon emissions commitment by 2050, and was recognized by CPA with a 97.1/100 score for governance — the second-highest in the S&amp;P 500 [3]. Employee Retention (0/2): Glassdoor rating of 3.4/5 from 852+ reviews reveals a mixed culture with complaints about favoritism, title-based respect, and slow adoption of change; no evidence of above-average retention [2]. Insider Buying (1/2): Net insider buying in the last 6 months with 187,516 shares purchased vs 61,419 sold, though CEO Lyons sold $3.0M in shares in March 2026, creating a mixed signal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Ameren's financial profile reflects a well-managed regulated utility. Forward P/E of 19.0x is reasonable for a utility with 6-8% EPS growth guidance, scoring at target [5]. D/E of 147.1% is elevated but typical for capital-intensive utilities, scoring 0.67. ROE of 11.3% is below the 15% target but respectable for the sector. Annual revenue grew 15.4% YoY (FY2025 $8.80B vs FY2024 $7.62B), though 5yr CAGR is modest at 3.4% [1]. Profit margin of 17.2% is solid for a regulated utility. Dividend strength is the standout: 28 consecutive years paid, 12 consecutive years of growth, 2.7% yield, 53% payout ratio, and 7.3% 5yr dividend CAGR — all scoring at or near maximum [5]. Liquidity floor easily cleared at $193M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Ameren plays a moderately infinite game, anchored by its 145-year history of continuous operation and long-term infrastructure investment orientation. The $31.8B capital plan through 2030 and net-zero 2050 commitment reflect multi-decade thinking. However, the company's purpose remains utilitarian rather than visionary, and cultural challenges (Glassdoor 3.4) suggest the organization hasn't fully built the trusting teams needed for infinite play.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Ameren's purpose — 'to power the quality of life' — is genuine but not transformative (2/3 points). The company's 145-year operating history demonstrates resilience, and its net-zero 2050 commitment and $31.8B infrastructure plan connect current work to a longer-term future [1][3]. However, the purpose doesn't rise to the level of a Just Cause that attracts people to sacrifice for it — it's a well-run utility, not a movement.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but not exceptional (1/2 points). Glassdoor rating of 3.4/5 with over 852 reviews reveals a hierarchical culture where employees report favoritism, title-based respect systems, and resistance to change [2]. Leadership continuity is decent — CEO Lyons is a 20+ year Ameren veteran — but the culture appears to be average for the utility industry rather than a competitive advantage.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Ameren demonstrates an infinite competitive mindset (1/1 point). As a regulated utility, the company benchmarks itself against peer utilities on reliability, customer satisfaction, and operational efficiency rather than trying to 'beat' competitors. Its participation in the EPRI AI Committee and EEI sustainability frameworks shows a collaborative orientation focused on industry-wide improvement [2][3].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Ameren is actively transitioning its generation mix from coal-heavy to renewables, with a net-zero 2050 target, and is pivoting to capitalize on data center electricity demand [1][3]. These are meaningful evolutionary shifts, but they are incremental adaptations driven by regulatory mandates and market forces rather than a bold, cause-driven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(1/2 points). Ameren committed to net-zero carbon emissions by 2050, requiring the retirement of profitable coal generation assets and billions in renewable investment — a real financial sacrifice for long-term positioning [3]. The $31.8B capital plan represents forward investment in grid modernization ahead of confirmed demand. However, these decisions are increasingly table-stakes for regulated utilities rather than uniquely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Ameren is a well-managed regulated utility delivering predictable earnings growth underpinned by a massive $31.8B infrastructure capital plan driving 10.6% rate base CAGR through 2030 [1]. FY2025 revenue grew 15.4% to $8.80B, EPS guidance for 2026 is $5.25-$5.45 with 6-8% long-term CAGR expected through 2030, and the dividend has grown 12 consecutive years at a 7.3% 5yr CAGR with a manageable 53% payout ratio [1][5]. At 19.0x forward P/E, the stock is reasonably valued for a utility with above-peer growth. The AI-driven data center boom provides a secular demand tailwind for electricity, positioning Ameren to benefit from load growth in its regulated territory. Inspire Impact score of +43 (ALIGNED) with zero negative attributions makes this a clean faith-aligned holding.</w:t>
      </w:r>
    </w:p>
    <w:p>
      <w:pPr>
        <w:spacing w:after="120"/>
      </w:pPr>
      <w:r>
        <w:rPr>
          <w:rFonts w:ascii="Calibri" w:hAnsi="Calibri"/>
          <w:b w:val="0"/>
          <w:color w:val="3A4A28"/>
          <w:sz w:val="20"/>
        </w:rPr>
        <w:t>The bear case centers on execution risk and balance sheet leverage. D/E of 147% reflects the capital-intensive nature of the $31.8B build-out, and negative free cash flow of -$1.5B indicates Ameren is spending far more than it earns — requiring continuous access to capital markets through equity issuances that dilute existing shareholders [5]. Regulatory risk is ever-present: if Missouri or Illinois commissions deny rate recovery on infrastructure investments, returns could compress. Revenue growth has been lumpy (quarterly decline of -8.8% in the most recent quarter) and the 3.4% 5yr CAGR is modest [5]. The 3.4/5 Glassdoor rating and reports of a hierarchical, change-resistant culture raise questions about whether Ameren can execute its ambitious transformation from coal to renewables effectively [2]. Data center load growth may ramp slower than expected, leaving the company investing ahead of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$31.8B infrastructure capital plan driving 10.6% rate base CAGR through 2030, with 6-8% EPS growth guidance providing clear earnings visibility [1]</w:t>
      </w:r>
    </w:p>
    <w:p>
      <w:pPr>
        <w:spacing w:before="40" w:after="40"/>
        <w:ind w:left="283"/>
      </w:pPr>
      <w:r>
        <w:rPr>
          <w:rFonts w:ascii="Calibri" w:hAnsi="Calibri"/>
          <w:b/>
          <w:color w:val="4A6B25"/>
          <w:sz w:val="20"/>
        </w:rPr>
        <w:t xml:space="preserve">2. </w:t>
      </w:r>
      <w:r>
        <w:rPr>
          <w:rFonts w:ascii="Calibri" w:hAnsi="Calibri"/>
          <w:b w:val="0"/>
          <w:color w:val="3A4A28"/>
          <w:sz w:val="20"/>
        </w:rPr>
        <w:t>AI data center demand creating incremental electricity load growth in Ameren's regulated service territory, converting AI capex into recurring utility revenue [2]</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12 consecutive years of increases with 7.3% 5yr CAGR and a sustainable 53% payout ratio, appealing to income-oriented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risk — Missouri and Illinois commission decisions on rate recovery for the $31.8B capital plan could compress returns if cost recovery is denied or delayed [1]</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at 147% D/E with negative free cash flow requires continuous capital market access; rising interest rates or credit tightening could increase funding costs [5]</w:t>
      </w:r>
    </w:p>
    <w:p>
      <w:pPr>
        <w:spacing w:before="40" w:after="40"/>
        <w:ind w:left="283"/>
      </w:pPr>
      <w:r>
        <w:rPr>
          <w:rFonts w:ascii="Calibri" w:hAnsi="Calibri"/>
          <w:b/>
          <w:color w:val="4A6B25"/>
          <w:sz w:val="20"/>
        </w:rPr>
        <w:t xml:space="preserve">3. </w:t>
      </w:r>
      <w:r>
        <w:rPr>
          <w:rFonts w:ascii="Calibri" w:hAnsi="Calibri"/>
          <w:b w:val="0"/>
          <w:color w:val="3A4A28"/>
          <w:sz w:val="20"/>
        </w:rPr>
        <w:t>Data center demand uncertainty — if AI-driven electricity load growth materializes slower than projected, Ameren could be investing billions ahead of confirmed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Ameren operates physical-world regulated electric and gas infrastructure that AI structurally cannot displace — electrons and gas molecules must still flow through wires and pipes regardless of AI advancement [1]. As a regulated monopoly, Ameren has zero substitution risk from AI. Moreover, AI is a direct demand catalyst: data center proliferation is driving incremental electricity demand in Ameren's service territory, with the company actively pursuing data center interconnection projects as part of its $31.8B capital plan [1][2]. AI Opportunity (1/1): Ameren generates indirect AI-related revenue through electricity sales to data center customers and has deployed AI internally for grid management, predictive maintenance, and customer service optimization, generating measurable operational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Ameren Corporation FY2025 Earnings Release — $8.80B revenue, $5.25-$5.45 2026 EPS guidance, $31.8B capital plan, February 2026</w:t>
      </w:r>
    </w:p>
    <w:p>
      <w:pPr>
        <w:spacing w:before="20" w:after="20"/>
        <w:ind w:left="170"/>
      </w:pPr>
      <w:r>
        <w:rPr>
          <w:rFonts w:ascii="Calibri" w:hAnsi="Calibri"/>
          <w:b/>
          <w:color w:val="4A6B25"/>
          <w:sz w:val="15"/>
        </w:rPr>
        <w:t xml:space="preserve">2. </w:t>
      </w:r>
      <w:r>
        <w:rPr>
          <w:rFonts w:ascii="Calibri" w:hAnsi="Calibri"/>
          <w:b w:val="0"/>
          <w:color w:val="3A4A28"/>
          <w:sz w:val="17"/>
        </w:rPr>
        <w:t>Ameren AI and Innovation Initiatives — EPRI AI Committee, Innovation Center, AI Magazine profile,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Ameren Sustainability and ESG Reports — Net-zero 2050 commitment, environmental justice principles, CPA 97.1/100 score,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Ameren Insider Transactions — SEC filings, net insider buying of 126,097 shares in last 6 months,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AEE (Ameren Corporation),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