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AEM</w:t>
      </w:r>
      <w:r>
        <w:rPr>
          <w:rFonts w:ascii="Calibri" w:hAnsi="Calibri"/>
          <w:b/>
          <w:color w:val="1A2010"/>
          <w:sz w:val="40"/>
        </w:rPr>
        <w:t xml:space="preserve">  Agnico Eagle Mines Limited</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Agnico Eagle Mines is a senior Canadian gold mining company with operations in Canada, Australia, Finland, and Mexico. The company produces approximately 3.3-3.5 million ounces of gold annually, making it one of the largest gold producers globally. Founded in 1953, Agnico Eagle has grown through organic development and strategic acquisitions including the 2022 Kirkland Lake Gold merger.</w:t>
      </w:r>
    </w:p>
    <w:p>
      <w:r>
        <w:rPr>
          <w:rFonts w:ascii="Calibri" w:hAnsi="Calibri"/>
          <w:b/>
          <w:color w:val="6E8450"/>
          <w:sz w:val="18"/>
        </w:rPr>
        <w:t>16,000 Employees · https://www.agnicoeagle.com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2022 Kirkland Lake Gold merger transformed Agnico Eagle into a top-3 global gold producer, and the company has delivered 60.3% YoY revenue growth to $11.9B in 2025 through operational optimization and rising gold prices [1]. The Detour Lake underground expansion and Canadian Malartic Odyssey project represent significant organic growth investments. AI Deployment (1/2): Agnico Eagle has deployed autonomous mining equipment and advanced drilling optimization at several operations, generating measurable productivity gains, though AI adoption remains incremental rather than transformative [3]. Market Share (2/2): Agnico Eagle is a top-3 gold producer globally with 3.3-3.5M oz annual production, operating exclusively in tier-1 mining jurisdictions (Canada, Australia, Finland, Mexico) which is a distinctive competitive advantage in an industry plagued by geopolitical risk [1]. Pipeline (1/2): US$565-635M committed to 2026 exploration and project spending, with Detour underground, Odyssey at Canadian Malartic, and Hope Bay expansion providing multi-year growth visibility [1]. R&amp;D Intensity (1/1): Above-average exploration and development spending relative to gold mining peers, with significant investment in autonomous equipment and operational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Agnico Eagle's core values of Family, Trust, Respect, Responsibility, and Equity are distinctive for the mining industry and genuinely shape operational decisions — the company is recognized for its community engagement and Indigenous partnerships in northern Canada [2]. The mission to build a sustainable gold mining business while respecting stakeholders is specific and thoughtfully articulated. Community Impact (2/2): Agnico Eagle has invested significantly in northern Canadian communities, with employment programs for Indigenous peoples, local procurement commitments, and community development initiatives near each operation [4]. The company publishes detailed sustainability reports with specific community investment figures. Employee Retention (1/2): The company cites workforce retention as a competitive advantage, with long-tenured employees at many operations, though specific turnover data is not publicly disclosed [2]. Insider Buying (0/2): No meaningful net insider buying in the last 6 months — insider transactions show zero purchases and zero sales, suggesting neutral insider sentiment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Agnico Eagle's financial profile is exceptional across every metric. D/E of 1.3% reflects a nearly debt-free balance sheet with a current ratio of 2.0 and strong liquidity [1][5]. ROE of 19.6% exceeds the 15% target, driven by $11.9B in revenue (60.3% YoY growth) and 37.5% profit margins — extraordinary for a gold miner [1]. Forward P/E of 15.4x is well below the 20x target, reflecting reasonable valuation for a company delivering massive earnings growth (EPS growth of 55.5% forward). Revenue growth 3yr CAGR of 27.5% (2022-2025) dramatically exceeds the 10% target, driven by the Kirkland Lake integration and surging gold prices [1]. Forward PEG of 0.28 is far below the 1.0 target, indicating the stock is significantly undervalued relative to its growth rate. All-in sustaining costs guided at ~$1,475/oz versus gold prices above $3,000/oz provide substantial margin cushion. Liquidity floor easily cleared: 2.95M avg volume x $212.38 = $626M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Agnico Eagle demonstrates strong infinite game characteristics for a mining company — the 70+ year operating history, conservative balance sheet, and commitment to tier-1 jurisdictions reflect a play-to-keep-playing mentality. CEO Ammar Al-Joundi has maintained the company's long-standing culture of operational discipline and community partnership, though the Nunavut caribou controversy reveals tension between growth ambitions and stated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Agnico Eagle's purpose — to build a sustainable, responsible gold mining business while respecting communities and the environment — is genuine and partially validated by 70+ years of consistent operation in northern communities [2]. The values of Family, Trust, Respect, Responsibility, and Equity are distinctive for the mining industry and shape operational decisions. However, the Nunavut caribou controversy (unilaterally revising protection thresholds without Indigenous consent) reveals that the cause is not yet fully lived out in all circumstances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Agnico Eagle's culture is widely recognized as a competitive advantage in the mining industry — the company cites workforce retention and community trust as key differentiators [2]. CEO Al-Joundi was named TopGun CEO by Brendan Wood International in 2026, reflecting investor trust. The company's values-driven culture has survived multiple leadership transitions (Boyd to Al-Joundi) without disruption, and the focus on employee safety and development in remote northern operations demonstrates genuine organizational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Agnico Eagle acknowledges competitors like Barrick Gold and Newmont as worthy rivals whose global scale and diversification push Agnico Eagle to improve its own operational efficiency and jurisdictional quality [3]. Management frames competitive positioning around 'being the best operator in the best jurisdictions' rather than about defeating specific competitors,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Agnico Eagle has evolved significantly from a single-mine Canadian operator to a global gold producer through the transformative Kirkland Lake Gold merger in 2022, which doubled production [1]. The company has shown willingness to enter new jurisdictions (Australia, Finland) and invest in next-generation mining technology. However, the pivot was incremental rather than transformative — Agnico Eagle has always been a gold miner and has not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Agnico Eagle's commitment to operating exclusively in tier-1 jurisdictions — forgoing potentially more profitable operations in riskier countries — demonstrates principled long-term thinking [3]. The company maintained its dividend through gold price downturns and continued investing in exploration during weak markets. The US$565-635M 2026 exploration budget shows willingness to invest for long-term growth [1]. However, the Nunavut caribou incident (revising environmental thresholds to prioritize production) suggests courage is not always consistent.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Agnico Eagle is a premier gold miner delivering exceptional financial performance — $11.9B in 2025 revenue (up 60.3% YoY) with 37.5% profit margins, a nearly debt-free balance sheet (D/E of 1.3%), and AISC of ~$1,475/oz versus gold prices above $3,000/oz [1]. The company's exclusive focus on tier-1 jurisdictions (Canada, Australia, Finland, Mexico) provides a structural risk discount versus peers operating in politically unstable regions. At 15.4x forward P/E with 55% forward EPS growth, the stock offers compelling value for a company with 3.3-3.5M oz annual production and a deep project pipeline including Detour underground and Canadian Malartic Odyssey [1]. The 12.5% dividend increase to $0.45/quarter and up to $2B buyback authorization signal management confidence in sustained free cash flow generation.</w:t>
      </w:r>
    </w:p>
    <w:p>
      <w:pPr>
        <w:spacing w:after="120"/>
      </w:pPr>
      <w:r>
        <w:rPr>
          <w:rFonts w:ascii="Calibri" w:hAnsi="Calibri"/>
          <w:b w:val="0"/>
          <w:color w:val="3A4A28"/>
          <w:sz w:val="20"/>
        </w:rPr>
        <w:t>The primary risk is gold price dependence — Agnico Eagle's exceptional margins and growth are heavily leveraged to gold prices above $3,000/oz, and a sustained decline to $2,000/oz would compress margins by ~50% and pressure the dividend [1]. The company's premium valuation relative to gold mining peers assumes continued operational excellence and successful execution of growth projects, creating downside risk if Detour underground or Odyssey encounter delays or cost overruns. The Nunavut caribou controversy highlights social license risk — a federal investigation found systemic compliance issues, and further Indigenous relations deterioration could threaten permits and expansion plans [4]. Currency risk is meaningful as a Canadian company with global operations reporting in USD. Finally, gold mining is inherently a depleting-asset business — maintaining 3.3-3.5M oz production requires continuous exploration success and capital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momentum above $3,000/oz combined with AISC of ~$1,475/oz generating record free cash flow and supporting the $2B buyback plus growing dividend [1]</w:t>
      </w:r>
    </w:p>
    <w:p>
      <w:pPr>
        <w:spacing w:before="40" w:after="40"/>
        <w:ind w:left="283"/>
      </w:pPr>
      <w:r>
        <w:rPr>
          <w:rFonts w:ascii="Calibri" w:hAnsi="Calibri"/>
          <w:b/>
          <w:color w:val="4A6B25"/>
          <w:sz w:val="20"/>
        </w:rPr>
        <w:t xml:space="preserve">2. </w:t>
      </w:r>
      <w:r>
        <w:rPr>
          <w:rFonts w:ascii="Calibri" w:hAnsi="Calibri"/>
          <w:b w:val="0"/>
          <w:color w:val="3A4A28"/>
          <w:sz w:val="20"/>
        </w:rPr>
        <w:t>Detour Lake underground project and Canadian Malartic Odyssey providing multi-year organic production growth with US$565-635M in 2026 exploration and development spending [1]</w:t>
      </w:r>
    </w:p>
    <w:p>
      <w:pPr>
        <w:spacing w:before="40" w:after="40"/>
        <w:ind w:left="283"/>
      </w:pPr>
      <w:r>
        <w:rPr>
          <w:rFonts w:ascii="Calibri" w:hAnsi="Calibri"/>
          <w:b/>
          <w:color w:val="4A6B25"/>
          <w:sz w:val="20"/>
        </w:rPr>
        <w:t xml:space="preserve">3. </w:t>
      </w:r>
      <w:r>
        <w:rPr>
          <w:rFonts w:ascii="Calibri" w:hAnsi="Calibri"/>
          <w:b w:val="0"/>
          <w:color w:val="3A4A28"/>
          <w:sz w:val="20"/>
        </w:rPr>
        <w:t>Potential index inclusion and institutional flows as gold sector outperformance attracts generalist investors to the highest-quality name in the space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reversal — a decline from $3,000+ to $2,000/oz would compress AISC margins by ~50% and pressure the company's growth investment program and dividend sustainability [1]</w:t>
      </w:r>
    </w:p>
    <w:p>
      <w:pPr>
        <w:spacing w:before="40" w:after="40"/>
        <w:ind w:left="283"/>
      </w:pPr>
      <w:r>
        <w:rPr>
          <w:rFonts w:ascii="Calibri" w:hAnsi="Calibri"/>
          <w:b/>
          <w:color w:val="4A6B25"/>
          <w:sz w:val="20"/>
        </w:rPr>
        <w:t xml:space="preserve">2. </w:t>
      </w:r>
      <w:r>
        <w:rPr>
          <w:rFonts w:ascii="Calibri" w:hAnsi="Calibri"/>
          <w:b w:val="0"/>
          <w:color w:val="3A4A28"/>
          <w:sz w:val="20"/>
        </w:rPr>
        <w:t>Social license risk in Nunavut — the 2025 federal investigation into caribou protection compliance and Indigenous consent failures could threaten permits for the Whale Tail mine expansion [4]</w:t>
      </w:r>
    </w:p>
    <w:p>
      <w:pPr>
        <w:spacing w:before="40" w:after="40"/>
        <w:ind w:left="283"/>
      </w:pPr>
      <w:r>
        <w:rPr>
          <w:rFonts w:ascii="Calibri" w:hAnsi="Calibri"/>
          <w:b/>
          <w:color w:val="4A6B25"/>
          <w:sz w:val="20"/>
        </w:rPr>
        <w:t xml:space="preserve">3. </w:t>
      </w:r>
      <w:r>
        <w:rPr>
          <w:rFonts w:ascii="Calibri" w:hAnsi="Calibri"/>
          <w:b w:val="0"/>
          <w:color w:val="3A4A28"/>
          <w:sz w:val="20"/>
        </w:rPr>
        <w:t>Growth project execution risk — Detour underground and Canadian Malartic Odyssey are multi-billion dollar capital commitments where delays or cost overruns would impact projected production growth and free cash flow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structurally immune to AI disruption — the business involves physical extraction of precious metals from underground and open-pit mines, heavy equipment operation, and geological exploration that AI cannot substitute [3]. Agnico Eagle's core revenue depends on gold prices and production volumes, neither of which face AI displacement risk. If anything, AI-driven demand for data centers and energy infrastructure increases economic activity and inflation hedging demand that supports gold prices. The company's operations in remote northern locations require physical infrastructure that is inherently AI-proof. AI Opportunity (1/1): Agnico Eagle is deploying autonomous drilling, AI-optimized ore sorting, and predictive maintenance across operations, generating measurable cost savings and safety improvements — these represent real AI revenue through operational efficiency gains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Agnico Eagle Q4 2025 Earnings Release — $3.56B quarterly revenue, 60.3% YoY growth, 2026-2028 guidance of 3.3-3.5M oz, February 2026</w:t>
      </w:r>
    </w:p>
    <w:p>
      <w:pPr>
        <w:spacing w:before="20" w:after="20"/>
        <w:ind w:left="170"/>
      </w:pPr>
      <w:r>
        <w:rPr>
          <w:rFonts w:ascii="Calibri" w:hAnsi="Calibri"/>
          <w:b/>
          <w:color w:val="4A6B25"/>
          <w:sz w:val="15"/>
        </w:rPr>
        <w:t xml:space="preserve">2. </w:t>
      </w:r>
      <w:r>
        <w:rPr>
          <w:rFonts w:ascii="Calibri" w:hAnsi="Calibri"/>
          <w:b w:val="0"/>
          <w:color w:val="3A4A28"/>
          <w:sz w:val="17"/>
        </w:rPr>
        <w:t>Agnico Eagle Corporate Website — Who We Are, Leadership, Values, and Governance &amp; Ethics pages,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Agnico Eagle 2025 Sustainability Report and Operational Updates — autonomous mining, digital transformation, exploration spending</w:t>
      </w:r>
    </w:p>
    <w:p>
      <w:pPr>
        <w:spacing w:before="20" w:after="20"/>
        <w:ind w:left="170"/>
      </w:pPr>
      <w:r>
        <w:rPr>
          <w:rFonts w:ascii="Calibri" w:hAnsi="Calibri"/>
          <w:b/>
          <w:color w:val="4A6B25"/>
          <w:sz w:val="15"/>
        </w:rPr>
        <w:t xml:space="preserve">4. </w:t>
      </w:r>
      <w:r>
        <w:rPr>
          <w:rFonts w:ascii="Calibri" w:hAnsi="Calibri"/>
          <w:b w:val="0"/>
          <w:color w:val="3A4A28"/>
          <w:sz w:val="17"/>
        </w:rPr>
        <w:t>Ainvest / Sustainalytics — Agnico Eagle ESG Risk Rating, Nunavut caribou controversy, federal investigation findings,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AEM (Agnico Eagle Mines),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