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AEO</w:t>
      </w:r>
      <w:r>
        <w:rPr>
          <w:rFonts w:ascii="Calibri" w:hAnsi="Calibri"/>
          <w:b/>
          <w:color w:val="1A2010"/>
          <w:sz w:val="40"/>
        </w:rPr>
        <w:t xml:space="preserve">  American Eagle Outfitters, Inc.</w:t>
      </w:r>
    </w:p>
    <w:p>
      <w:pPr>
        <w:spacing w:after="120"/>
      </w:pPr>
      <w:r>
        <w:rPr>
          <w:rFonts w:ascii="Calibri" w:hAnsi="Calibri"/>
          <w:b/>
          <w:color w:val="6E8450"/>
          <w:sz w:val="18"/>
        </w:rPr>
        <w:t>DIVIDEND SLEEVE · 2026-03-31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Apparel Retail · NYSE · United States</w:t>
      </w:r>
    </w:p>
    <w:p>
      <w:pPr>
        <w:spacing w:after="80"/>
      </w:pPr>
      <w:r>
        <w:rPr>
          <w:rFonts w:ascii="Calibri" w:hAnsi="Calibri"/>
          <w:b w:val="0"/>
          <w:color w:val="3A4A28"/>
          <w:sz w:val="20"/>
        </w:rPr>
        <w:t>American Eagle Outfitters, Inc. operates as a multi-brand specialty retailer offering jeans, apparel, accessories, and personal care products through the American Eagle, Aerie, OFFLINE by Aerie, Todd Snyder, and Unsubscribed brands via retail stores and digital channels in the United States and internationally.</w:t>
      </w:r>
    </w:p>
    <w:p>
      <w:r>
        <w:rPr>
          <w:rFonts w:ascii="Calibri" w:hAnsi="Calibri"/>
          <w:b/>
          <w:color w:val="6E8450"/>
          <w:sz w:val="18"/>
        </w:rPr>
        <w:t>40,000 Employees · https://www.aeo-inc.com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AEO has deployed AI across approximately 40% of its media business and built a layered intelligence approach using AI for forecasting, inventory management, and supply chain orchestration that reduced tariff impact by over 60% [4]. The Aerie and OFFLINE brands represent genuine product innovation in the intimates and activewear space, with Aerie comps surging 23% in Q4 and 9% for the full year [1]. However, core American Eagle brand comps were flat for FY25, and the company operates in a commoditized apparel market with limited barriers to entry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Aerie's anti-retouching and body-positivity mission has created genuine cultural resonance with Gen Z consumers, and the brand's refusal to use AI-generated models reinforces this authenticity positioning [4]. Glassdoor ratings of 3.7/5 are average for retail, with mixed feedback on leadership — some praise the team culture while others cite 'leadership is a complete disaster with no vision' [4]. CEO Jay Schottenstein's tenure since 1992 provides continuity but the Comparably executive team rating of 'C' and bottom-40% ranking raise concerns about leadership effectiveness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AEO ended FY25 with $239 million in cash and no debt on the balance sheet, with total liquidity of $930 million providing a strong financial cushion [1]. However, profit margins of just 3.5% are thin for retail, and ROE of 10.7% is below target, reflecting margin pressure from tariffs and markdowns [1]. Forward P/E of 8.1 is attractively valued, and the company returned $341 million to shareholders through buybacks and dividends in FY25, but FY26 guidance of $390-410M operating income implies only modest improvement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AEO shows infinite-game tendencies through Aerie's authentic brand mission and long-term investment in supply chain capabilities, but the company's reliance on discretionary consumer spending and fast-fashion dynamics create inherent short-term pressures [1][4].</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Aerie's body-positivity mission and explicit rejection of AI-generated and retouched imagery represents a genuine cause that transcends quarterly results, building deep emotional connections with Gen Z consumers [4]. The 'Building a Better World' ESG framework adds structure, though sustainability targets on cotton sourcing and emissions have seen mixed execution [6].</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3.7/5 is respectable for retail, and some employees praise the collaborative culture and approachable management [4]. However, reviews also cite HR ineffectiveness, leadership inconsistency, and concerns about retaliation for medical leave use, suggesting trust varies significantly by location and team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AEO competes in a crowded apparel market against Gap, Abercrombie &amp; Fitch, and fast-fashion disruptors, but there is limited evidence of the company openly learning from rivals or acknowledging competitive weaknesses in a constructive way [1]. The approach is more defensive than collaborative.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demonstrated flexibility by growing Aerie from a small sub-brand to a major growth engine contributing 23% comp growth in Q4, and launching OFFLINE by Aerie as a standalone activewear concept [1]. The Todd Snyder and Unsubscribed brand additions show willingness to experiment beyond core denim, though transformation is evolutionary rather than revolutionary.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Aerie's anti-retouching stance was a genuinely courageous brand position when launched, and continuing to reject AI-generated models while competitors embrace them shows conviction [4]. However, the core American Eagle brand has been largely static with flat comps, and management has not made bold moves to address this underperformance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AEO is a tale of two brands: Aerie continues to deliver exceptional growth with 23% Q4 comps driven by authentic brand positioning and activewear expansion, while the core American Eagle brand stagnates with flat comparable sales. At a forward P/E of 8.1 with no net debt and $930 million in liquidity, the stock is attractively valued if Aerie's momentum can lift overall margins [1].</w:t>
      </w:r>
    </w:p>
    <w:p>
      <w:pPr>
        <w:spacing w:after="120"/>
      </w:pPr>
      <w:r>
        <w:rPr>
          <w:rFonts w:ascii="Calibri" w:hAnsi="Calibri"/>
          <w:b w:val="0"/>
          <w:color w:val="3A4A28"/>
          <w:sz w:val="20"/>
        </w:rPr>
        <w:t>The primary concern is AEO's thin 3.5% profit margin, which leaves little buffer against tariff headwinds, promotional pressures, and macro consumer weakness. FY26 guidance of $390-410M operating income implies modest improvement, but 80% of profits are back-half weighted, creating execution risk. Supply chain AI capabilities are a genuine differentiator, but the company needs to demonstrate margin expansion to justify a more constructive stance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Aerie and OFFLINE brand expansion with 35 new stores planned for FY26, building on 23% Q4 comp growth [1]</w:t>
      </w:r>
    </w:p>
    <w:p>
      <w:pPr>
        <w:spacing w:before="40" w:after="40"/>
        <w:ind w:left="283"/>
      </w:pPr>
      <w:r>
        <w:rPr>
          <w:rFonts w:ascii="Calibri" w:hAnsi="Calibri"/>
          <w:b/>
          <w:color w:val="4A6B25"/>
          <w:sz w:val="20"/>
        </w:rPr>
        <w:t xml:space="preserve">2. </w:t>
      </w:r>
      <w:r>
        <w:rPr>
          <w:rFonts w:ascii="Calibri" w:hAnsi="Calibri"/>
          <w:b w:val="0"/>
          <w:color w:val="3A4A28"/>
          <w:sz w:val="20"/>
        </w:rPr>
        <w:t>AI-powered supply chain optimization expected to reduce tariff impact by 60%+, supporting margin recovery [4]</w:t>
      </w:r>
    </w:p>
    <w:p>
      <w:pPr>
        <w:spacing w:before="40" w:after="40"/>
        <w:ind w:left="283"/>
      </w:pPr>
      <w:r>
        <w:rPr>
          <w:rFonts w:ascii="Calibri" w:hAnsi="Calibri"/>
          <w:b/>
          <w:color w:val="4A6B25"/>
          <w:sz w:val="20"/>
        </w:rPr>
        <w:t xml:space="preserve">3. </w:t>
      </w:r>
      <w:r>
        <w:rPr>
          <w:rFonts w:ascii="Calibri" w:hAnsi="Calibri"/>
          <w:b w:val="0"/>
          <w:color w:val="3A4A28"/>
          <w:sz w:val="20"/>
        </w:rPr>
        <w:t>Share repurchase program reducing share count meaningfully — 21 million shares bought back in FY25 for $256 million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 margins of 3.5% are dangerously thin and vulnerable to tariff escalation, promotional activity, and input cost inflation [1]</w:t>
      </w:r>
    </w:p>
    <w:p>
      <w:pPr>
        <w:spacing w:before="40" w:after="40"/>
        <w:ind w:left="283"/>
      </w:pPr>
      <w:r>
        <w:rPr>
          <w:rFonts w:ascii="Calibri" w:hAnsi="Calibri"/>
          <w:b/>
          <w:color w:val="4A6B25"/>
          <w:sz w:val="20"/>
        </w:rPr>
        <w:t xml:space="preserve">2. </w:t>
      </w:r>
      <w:r>
        <w:rPr>
          <w:rFonts w:ascii="Calibri" w:hAnsi="Calibri"/>
          <w:b w:val="0"/>
          <w:color w:val="3A4A28"/>
          <w:sz w:val="20"/>
        </w:rPr>
        <w:t>Core American Eagle brand stagnation with flat comps creates over-dependence on Aerie for growth [1]</w:t>
      </w:r>
    </w:p>
    <w:p>
      <w:pPr>
        <w:spacing w:before="40" w:after="40"/>
        <w:ind w:left="283"/>
      </w:pPr>
      <w:r>
        <w:rPr>
          <w:rFonts w:ascii="Calibri" w:hAnsi="Calibri"/>
          <w:b/>
          <w:color w:val="4A6B25"/>
          <w:sz w:val="20"/>
        </w:rPr>
        <w:t xml:space="preserve">3. </w:t>
      </w:r>
      <w:r>
        <w:rPr>
          <w:rFonts w:ascii="Calibri" w:hAnsi="Calibri"/>
          <w:b w:val="0"/>
          <w:color w:val="3A4A28"/>
          <w:sz w:val="20"/>
        </w:rPr>
        <w:t>Supply chain labor controversies and missed sustainability targets could damage brand reputation with values-conscious Gen Z consumers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both an operational enabler and a brand risk for AEO. The company's supply chain AI reduced tariff impact by 60% and 40% of media spending is AI-supported, demonstrating meaningful operational benefits [4]. However, the apparel retail sector faces AI disruption through algorithmic fast-fashion competitors like Shein and Temu that use AI for trend prediction and micro-manufacturing [5]. AI Risk Protection scores 5/9 as AI-powered competitors could erode margins, while the company's own AI adoption and Aerie's authenticity-first positioning provide partial defense. No AI Opportunity tiebreaker as AEO is an AI user rather than an AI creator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AEO Inc. Q4 FY2025 Earnings Release, March 4, 2026 — investors.ae.com</w:t>
      </w:r>
    </w:p>
    <w:p>
      <w:pPr>
        <w:spacing w:before="20" w:after="20"/>
        <w:ind w:left="170"/>
      </w:pPr>
      <w:r>
        <w:rPr>
          <w:rFonts w:ascii="Calibri" w:hAnsi="Calibri"/>
          <w:b/>
          <w:color w:val="4A6B25"/>
          <w:sz w:val="15"/>
        </w:rPr>
        <w:t xml:space="preserve">2. </w:t>
      </w:r>
      <w:r>
        <w:rPr>
          <w:rFonts w:ascii="Calibri" w:hAnsi="Calibri"/>
          <w:b w:val="0"/>
          <w:color w:val="3A4A28"/>
          <w:sz w:val="17"/>
        </w:rPr>
        <w:t>Yahoo Finance — AEO key statistics,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AEO revenue history and forecasts,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Writer.com — 'From Denim to Data: American Eagle's AI-Powered Retail'; Marketing Dive — AEO CMO on AI, 2025</w:t>
      </w:r>
    </w:p>
    <w:p>
      <w:pPr>
        <w:spacing w:before="20" w:after="20"/>
        <w:ind w:left="170"/>
      </w:pPr>
      <w:r>
        <w:rPr>
          <w:rFonts w:ascii="Calibri" w:hAnsi="Calibri"/>
          <w:b/>
          <w:color w:val="4A6B25"/>
          <w:sz w:val="15"/>
        </w:rPr>
        <w:t xml:space="preserve">5. </w:t>
      </w:r>
      <w:r>
        <w:rPr>
          <w:rFonts w:ascii="Calibri" w:hAnsi="Calibri"/>
          <w:b w:val="0"/>
          <w:color w:val="3A4A28"/>
          <w:sz w:val="17"/>
        </w:rPr>
        <w:t>Supply Chain Dive — 'Tech Lifts Supply Chains of American Eagle', Manifest 2026</w:t>
      </w:r>
    </w:p>
    <w:p>
      <w:pPr>
        <w:spacing w:before="20" w:after="20"/>
        <w:ind w:left="170"/>
      </w:pPr>
      <w:r>
        <w:rPr>
          <w:rFonts w:ascii="Calibri" w:hAnsi="Calibri"/>
          <w:b/>
          <w:color w:val="4A6B25"/>
          <w:sz w:val="15"/>
        </w:rPr>
        <w:t xml:space="preserve">6. </w:t>
      </w:r>
      <w:r>
        <w:rPr>
          <w:rFonts w:ascii="Calibri" w:hAnsi="Calibri"/>
          <w:b w:val="0"/>
          <w:color w:val="3A4A28"/>
          <w:sz w:val="17"/>
        </w:rPr>
        <w:t>Good On You — 'How Ethical is American Eagle Outfitters?'; Business &amp; Human Rights Resource Centre</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