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AESI</w:t>
      </w:r>
      <w:r>
        <w:rPr>
          <w:rFonts w:ascii="Calibri" w:hAnsi="Calibri"/>
          <w:b/>
          <w:color w:val="1A2010"/>
          <w:sz w:val="40"/>
        </w:rPr>
        <w:t xml:space="preserve">  Atlas Energy Solutions Inc.</w:t>
      </w:r>
    </w:p>
    <w:p>
      <w:pPr>
        <w:spacing w:after="120"/>
      </w:pPr>
      <w:r>
        <w:rPr>
          <w:rFonts w:ascii="Calibri" w:hAnsi="Calibri"/>
          <w:b/>
          <w:color w:val="6E8450"/>
          <w:sz w:val="18"/>
        </w:rPr>
        <w:t>GROWTH SLEEVE · 2026-04-12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Atlas Energy Solutions operates 12 proppant production facilities across the Permian Basin with 28 million tons of annual frac sand capacity and the Dune Express conveyor logistics system. Founded in 2017 by Bud Brigham, the company provides frac sand, logistics, and distributed power services to oil and gas producers in West Texas.</w:t>
      </w:r>
    </w:p>
    <w:p>
      <w:r>
        <w:rPr>
          <w:rFonts w:ascii="Calibri" w:hAnsi="Calibri"/>
          <w:b/>
          <w:color w:val="6E8450"/>
          <w:sz w:val="18"/>
        </w:rPr>
        <w:t>2,500 Employees · https://www.atlas.energy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Atlas built and commissioned the Dune Express — the longest proppant conveyor system in the world — and is pivoting into distributed power for oil field and data center applications, a meaningful adjacency beyond pure frac sand [1]. AI Deployment (1/2): AI cameras in trucks for driver safety monitoring and remote operations technology deployed across facilities, with management describing strategy as 'leveraging technology, automation and remote operations to drive efficiencies' [2]. Market Share (1/2): Atlas holds the largest frac sand position in the Permian Basin at 28M tons capacity but operates in a commoditizing category with pricing pressure evident in 2025 realized prices [1]. Pipeline (1/2): Targeting north of 10 million tons via Dune Express in 2026 plus growing power contributions, but 2026 EBITDA guidance revised down to $26-30M for Q1 due to maintenance costs [1][3]. R&amp;D Intensity (0/1): Below industry average R&amp;D as a services/logistics business rather than technology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Atlas's stated purpose centers on 'Positive Disruption' and efficient delivery of frac sand, clear but not distinctive — reads like any energy services company's positioning [2]. Community Impact (1/2): General community giving in West Texas and Austin, including Atlas Foundation initiatives, but no standout programs with quantified dollar impact [2]. Employee Retention (0/2): Indeed/Glassdoor reviews mention 'lacking good management, very bad HR, and treating new workers poorly,' though rated mixed overall [2]. Insider Buying (1/2): Founder Bud Brigham retains substantial ownership but the 2024 Up-C to C-corp restructuring lawsuit alleges insiders captured valuable tax benefits without minority shareholder compensation — net negative governance signal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Atlas posted $1.1B 2025 revenue (roughly flat YoY after an 8.1% Q4 decline) with a net loss of $50.3M and $221.7M Adjusted EBITDA [1]. D/E of 0.48 (48%) is healthy, but ROE of -1.2% and profit margin of -4.6% reflect margin compression as frac sand pricing weakened [4]. The trailing P/E of 91x on distressed earnings and dividend suspension in Q3 2025 (to preserve capital for power investments) further stress the financial profile [1]. Rapid 5yr revenue CAGR of ~40% (from $279M in 2021 to $1.1B in 2025) is the saving grace, but current margin pressure and the $450M senior notes offering in April 2026 increase balance sheet risk [3]. Liquidity floor passes easily: $11.15 × 3.69M avg vol = ~$41M daily turnover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Atlas demonstrates operational courage through the Dune Express and power pivot, but the 2024 Up-C restructuring lawsuit alleging insider enrichment at minority shareholder expense, combined with mixed employee culture signals and dividend suspension, place the company in the middle of the infinite/finite spectrum. Founder Bud Brigham has built companies across multiple cycles but the recent governance controversy dampens the Just Cause credibility.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'Positive Disruption' branding reads as marketing for a commodity frac sand business — differentiated execution rather than genuine inclusive cause [2]. Brigham has a repeat-entrepreneur track record but the 2024 Up-C restructuring lawsuit undercuts the mission integrity claim (1 pt).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Employee reviews mention mixed culture — some workers cite 'very bad HR' and poor treatment of new hires, others note the company takes culture seriously; no evidence of mass layoffs or leadership instability [2]. Average for industry (1 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commentary emphasizes being the lowest-cost producer and winning market share in the Permian rather than acknowledging what U.S. Silica or Hi-Crush do well [2]. Finite competitive mindset around scale and cost leadership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to distributed power sales — including suspending the dividend to fund power investments — is a meaningful strategic shift beyond the core frac sand business [1]. Incremental rather than transformative given the company is only 8 years old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Suspending the dividend to prioritize capital for high-return power investments is a clear long-term-over-short-term decision that displeased yield-oriented shareholders [1]. Building the Dune Express conveyor was a massive capex bet ahead of demonstrated demand. Pattern still developing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Atlas Energy Solutions is the largest Permian Basin frac sand producer pivoting into distributed power for AI data centers and oil field applications. The Dune Express conveyor system targets 10M+ tons in 2026, and power contributions are explicitly called out as a growth vector in 2026 guidance [1]. Founder Bud Brigham's track record of building and selling exploration businesses across multiple cycles provides operator credibility. The suspended dividend frees capital for high-return power investments at a moment when AI infrastructure demand for on-site generation is accelerating. 5-year revenue CAGR of ~40% reflects rapid post-IPO scale-up, and D/E of 48% provides flexibility.</w:t>
      </w:r>
    </w:p>
    <w:p>
      <w:pPr>
        <w:spacing w:after="120"/>
      </w:pPr>
      <w:r>
        <w:rPr>
          <w:rFonts w:ascii="Calibri" w:hAnsi="Calibri"/>
          <w:b w:val="0"/>
          <w:color w:val="3A4A28"/>
          <w:sz w:val="20"/>
        </w:rPr>
        <w:t>The bear case centers on commodity pricing, governance, and capital structure. Q1 2026 EBITDA guidance was revised to $26-30M due to maintenance costs, Q4 2025 revenue fell 8.1% YoY, and the full-year 2025 net loss was $50.3M with a -4.6% net margin [1][3]. The 2024 Up-C to C-corp reorganization is being challenged in court for allegedly transferring tax benefits to founder Bud Brigham and insiders without compensating minority shareholders — a meaningful governance red flag [3]. The $450M senior notes offering and $390M convertible private placement in April 2026 add leverage during a pricing trough [3]. Frac sand is commoditizing and the power business is still early-stage with minimal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Power business monetization — AI data center demand for distributed generation could materially expand Atlas's power revenue contribution in 2026-2027 [1]</w:t>
      </w:r>
    </w:p>
    <w:p>
      <w:pPr>
        <w:spacing w:before="40" w:after="40"/>
        <w:ind w:left="283"/>
      </w:pPr>
      <w:r>
        <w:rPr>
          <w:rFonts w:ascii="Calibri" w:hAnsi="Calibri"/>
          <w:b/>
          <w:color w:val="4A6B25"/>
          <w:sz w:val="20"/>
        </w:rPr>
        <w:t xml:space="preserve">2. </w:t>
      </w:r>
      <w:r>
        <w:rPr>
          <w:rFonts w:ascii="Calibri" w:hAnsi="Calibri"/>
          <w:b w:val="0"/>
          <w:color w:val="3A4A28"/>
          <w:sz w:val="20"/>
        </w:rPr>
        <w:t>Dune Express volume ramp to 10M+ tons in 2026, improving logistics margins and capturing share as oil and gas producers consolidate around lowest-cost suppliers [1]</w:t>
      </w:r>
    </w:p>
    <w:p>
      <w:pPr>
        <w:spacing w:before="40" w:after="40"/>
        <w:ind w:left="283"/>
      </w:pPr>
      <w:r>
        <w:rPr>
          <w:rFonts w:ascii="Calibri" w:hAnsi="Calibri"/>
          <w:b/>
          <w:color w:val="4A6B25"/>
          <w:sz w:val="20"/>
        </w:rPr>
        <w:t xml:space="preserve">3. </w:t>
      </w:r>
      <w:r>
        <w:rPr>
          <w:rFonts w:ascii="Calibri" w:hAnsi="Calibri"/>
          <w:b w:val="0"/>
          <w:color w:val="3A4A28"/>
          <w:sz w:val="20"/>
        </w:rPr>
        <w:t>Frac sand pricing recovery if oil and gas capex accelerates in H2 2026 — Atlas is positioned to capture operating leverage given the 28M ton capacity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Up-C to C-corp restructuring lawsuit — adverse legal outcome could result in material payouts to minority shareholders and governance overhang [3]</w:t>
      </w:r>
    </w:p>
    <w:p>
      <w:pPr>
        <w:spacing w:before="40" w:after="40"/>
        <w:ind w:left="283"/>
      </w:pPr>
      <w:r>
        <w:rPr>
          <w:rFonts w:ascii="Calibri" w:hAnsi="Calibri"/>
          <w:b/>
          <w:color w:val="4A6B25"/>
          <w:sz w:val="20"/>
        </w:rPr>
        <w:t xml:space="preserve">2. </w:t>
      </w:r>
      <w:r>
        <w:rPr>
          <w:rFonts w:ascii="Calibri" w:hAnsi="Calibri"/>
          <w:b w:val="0"/>
          <w:color w:val="3A4A28"/>
          <w:sz w:val="20"/>
        </w:rPr>
        <w:t>Frac sand pricing pressure — Q4 2025 revenue down 8.1% YoY with margin compression, 2026 first-half expected to remain depressed before volume recovery [1]</w:t>
      </w:r>
    </w:p>
    <w:p>
      <w:pPr>
        <w:spacing w:before="40" w:after="40"/>
        <w:ind w:left="283"/>
      </w:pPr>
      <w:r>
        <w:rPr>
          <w:rFonts w:ascii="Calibri" w:hAnsi="Calibri"/>
          <w:b/>
          <w:color w:val="4A6B25"/>
          <w:sz w:val="20"/>
        </w:rPr>
        <w:t xml:space="preserve">3. </w:t>
      </w:r>
      <w:r>
        <w:rPr>
          <w:rFonts w:ascii="Calibri" w:hAnsi="Calibri"/>
          <w:b w:val="0"/>
          <w:color w:val="3A4A28"/>
          <w:sz w:val="20"/>
        </w:rPr>
        <w:t>Leverage expansion from $450M senior notes + $390M convertible during earnings trough elevates refinancing risk if oil and gas capex weakens further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Atlas's core business — mining and logistics of frac sand — is physical-world operations that AI structurally cannot displace. The emerging power business selling distributed generation to AI data centers directly benefits from the AI build-out [1]. Oil and gas services demand is cyclical with commodity prices but not AI-displaced. Analysts have flagged margin pressure from frac sand pricing, not AI substitution [3]. AI Opportunity (1/1): Atlas is actively selling power to data centers — the Q4 2025 earnings call highlighted 'growing power contributions' as a 2026 tailwind, and the pivot to prioritize capital for high-return power investments over dividends is AI-data-center-driven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Atlas Energy Solutions Q4 2025 Earnings Release — $1.1B FY revenue, $221.7M Adj EBITDA, $50.3M net loss, dividend suspension, February 2026</w:t>
      </w:r>
    </w:p>
    <w:p>
      <w:pPr>
        <w:spacing w:before="20" w:after="20"/>
        <w:ind w:left="170"/>
      </w:pPr>
      <w:r>
        <w:rPr>
          <w:rFonts w:ascii="Calibri" w:hAnsi="Calibri"/>
          <w:b/>
          <w:color w:val="4A6B25"/>
          <w:sz w:val="15"/>
        </w:rPr>
        <w:t xml:space="preserve">2. </w:t>
      </w:r>
      <w:r>
        <w:rPr>
          <w:rFonts w:ascii="Calibri" w:hAnsi="Calibri"/>
          <w:b w:val="0"/>
          <w:color w:val="3A4A28"/>
          <w:sz w:val="17"/>
        </w:rPr>
        <w:t>Atlas corporate website / Glassdoor / Indeed — leadership bios, culture reviews, AI camera automation,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Bloomberg Law, stocktitan.net — Up-C reorganization lawsuit, $450M senior notes, $390M convertible, Q1 2026 guidance revision, March-April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AESI financial metrics, D/E 0.48, ROE -1.2%, profit margin -4.6%</w:t>
      </w:r>
    </w:p>
    <w:p>
      <w:pPr>
        <w:spacing w:before="20" w:after="20"/>
        <w:ind w:left="170"/>
      </w:pPr>
      <w:r>
        <w:rPr>
          <w:rFonts w:ascii="Calibri" w:hAnsi="Calibri"/>
          <w:b/>
          <w:color w:val="4A6B25"/>
          <w:sz w:val="15"/>
        </w:rPr>
        <w:t xml:space="preserve">5. </w:t>
      </w:r>
      <w:r>
        <w:rPr>
          <w:rFonts w:ascii="Calibri" w:hAnsi="Calibri"/>
          <w:b w:val="0"/>
          <w:color w:val="3A4A28"/>
          <w:sz w:val="17"/>
        </w:rPr>
        <w:t>Yahoo Finance / Morningstar — AESI $11.15 price, 124.16M shares outstanding, 3.69M avg volume,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