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AFRM</w:t>
      </w:r>
      <w:r>
        <w:rPr>
          <w:rFonts w:ascii="Calibri" w:hAnsi="Calibri"/>
          <w:b/>
          <w:color w:val="1A2010"/>
          <w:sz w:val="40"/>
        </w:rPr>
        <w:t xml:space="preserve">  Affirm Holdings,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2026-03-30 · Inspire: 28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Financial Services · Credit Services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Affirm Holdings operates a buy now, pay later (BNPL) payment network enabling consumers to split purchases into installments with no hidden fees or late charges. The platform serves merchants across e-commerce and retail through partnerships with Amazon, Shopify, and others, while the Affirm Card extends BNPL to in-store purchases.</w:t>
      </w:r>
    </w:p>
    <w:p>
      <w:r>
        <w:rPr>
          <w:rFonts w:ascii="Calibri" w:hAnsi="Calibri"/>
          <w:b/>
          <w:color w:val="6E8450"/>
          <w:sz w:val="18"/>
        </w:rPr>
        <w:t>2,206 Employees · https://www.affirm.com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Affirm's AI-driven underwriting engine is a genuine competitive moat, evaluating transactions in real-time beyond traditional credit scores with fraud prediction analytics [1][3]. The Adapt AI platform dynamically tailors financing offers to consumer behavior and merchant needs, generating a 5% GMV uplift for participating merchants [3]. The Affirm Card has been a breakout product — Card GMV surged 159% YoY to $2.19B with 3.7M active cardholders (121% growth), representing a 14% attach rate [1]. CEO Levchin's vision of a 'modern-day American Express' built on transparency is compelling, and international expansion into the UK market with AI-driven embedded finance solutions demonstrates pipeline depth [1][3].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Affirm's mission of transparent, honest finance with $0 in late fees ever across 23M active consumers is genuinely differentiated and mission-driven [5]. CEO Levchin's below-market compensation ($538K vs. $13.4M peer average) signals authentic alignment [3]. Glassdoor shows 3.7/5.0 with 62% recommendation rate and strong 4.4/5.0 compensation ratings [4]. However, post-layoff culture deterioration is concerning — reviews describe 'backstabbing and toxicity' as the new norm, a 'high performance culture' that's actually cutthroat, and leadership that 'destroyed company culture' through constant reorganizations [4]. Affirm Cares has donated $765K to nonprofits focused on financial literacy [5].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Revenue growth is exceptional at ~30% YoY with FY2026 guidance of $4.09-4.15B and GMV of $48.3-48.9B [1]. The company achieved its first-ever GAAP quarterly operating profit in Q4 FY2025 and reported two consecutive profitable quarters in FY2026 [1][3]. Profit margin turned positive at 7.6% with trailing EPS of $0.81 and forward P/E of 11.2 [2]. However, debt-to-equity is elevated at 259% (typical for a financial services company funding loans), and ROE is modest at 8.9% [2]. Operating margin guidance of 8.5-10.5% for Q4 FY2026 shows a clear profitability trajectory. The stock has pulled back 20% from highs but at $42.92 and $14.3B market cap, valuation is reasonable on forward earnings.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Affirm demonstrates strong infinite game qualities through its foundational commitment to transparent finance (no late fees, no hidden charges), founder-led vision, and long-term platform building. The Affirm Card expansion and international growth reflect playing beyond quarterly results, though cultural deterioration post-layoffs suggests finite pressures exist internally.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Affirm's just cause — building an honest financial system where consumers never pay late fees or hidden charges — is compelling, specific, and differentiated [5]. The company has maintained $0 in late fees across its entire history while serving 23M active consumers, demonstrating genuine commitment to the cause rather than marketing rhetoric [5]. Levchin's framing as a 'modern-day American Express built on transparency' articulates a clear north star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Glassdoor's 3.7/5.0 rating and 62% recommendation rate are reasonable, with 4.4/5.0 compensation satisfaction [4]. However, post-layoff reviews paint a concerning picture of cultural decay: 'backstabbing and toxicity,' constant reorganizations driving talent away, and leadership described as 'the most toxic and politically-focused' by a current analytics lead [4]. The tension between high-performance expectations and supportive culture needs resolution.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Affirm competes against Klarna, Afterpay (Block), PayPal Pay Later, and traditional bank installment products in a rapidly growing BNPL market [3]. Rather than retreating, Affirm has responded by innovating with the Affirm Card (159% GMV growth), deepening merchant partnerships, and expanding internationally [1]. The Stripe integration validates Affirm's embedded finance approach and strengthens competitive positioning against platform-level rivals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Affirm has demonstrated remarkable strategic evolution — from online BNPL checkout to the Affirm Card (bridging online and in-store), from U.S.-only to international expansion (UK testing), and from pure lending to a merchant advertising/optimization platform via Adapt AI [1][3]. Exploring new verticals like rent and B2B payments shows willingness to reimagine the business beyond its original scope [1]. The planned May investor forum to discuss medium-term framework signals long-term strategic confidence.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Founder-CEO Levchin has navigated Affirm from a money-losing startup through a volatile post-IPO period to GAAP profitability, maintaining the no-late-fees commitment despite pressure to monetize delinquencies [1][5]. His below-market compensation ($538K) during this journey demonstrates conviction over self-enrichment [3]. The loss of Walmart as a merchant partner was absorbed without catastrophic impact, showing business resilience. The stock's pullback from pandemic highs hasn't triggered panicked strategic pivots.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Affirm Holdings is the leading U.S. BNPL platform executing a compelling growth story: 30% revenue growth to $4.1B guided for FY2026, GMV surging 36% with the Affirm Card breakout product (159% GMV growth, 3.7M active users), and a clear path to sustained GAAP profitability after achieving its first quarterly operating profit. CEO Max Levchin's AI-driven underwriting engine is a genuine technology moat that outperforms traditional credit scoring.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forward P/E of 11.2x on expected $3.82 EPS represents a reasonable entry point for a 30% grower, though the trailing P/E of 53x reflects the early profitability stage. Key concerns include elevated debt-to-equity of 259% (structural for a lending business), cultural deterioration post-layoffs per Glassdoor, the loss of Walmart as a major merchant, and regulatory risk around AI-driven lending decisions and BNPL oversight. International expansion (UK) and new verticals (rent, B2B) provide long-term optionality, while the Stripe partnership deepens embedded finance distribution.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Affirm Card GMV surging 159% YoY to $2.19B with 3.7M users, extending BNPL from online checkout to everyday in-store spending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First sustained GAAP profitability with operating margins guided to 8.5-10.5% by Q4 FY2026, validating the long-term business model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International expansion into the UK market and new verticals (rent, B2B) to be detailed at May 2026 investor forum, opening incremental TAM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Consumer credit deterioration in a slowing economy could drive delinquency spikes, pressuring Affirm's AI-based underwriting model and credit reserves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BNPL regulatory scrutiny intensifying globally, with potential rules around ability-to-pay assessments, fee disclosures, and AI lending bias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Loss of Walmart merchant partnership and post-layoff cultural decay (Glassdoor complaints of toxicity) could erode competitive positioning and talent retention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is a core enabler rather than a threat for Affirm — the company's entire underwriting model is built on machine learning that outperforms traditional FICO-based credit scoring [3]. Adapt AI optimizes merchant financing offers in real-time, and AI-driven fraud detection strengthens the credit risk model [3]. The Stripe AI-powered BNPL integration validates Affirm's approach rather than threatening it [3]. Primary AI risks include potential regulatory scrutiny of AI-driven lending decisions (bias, transparency), cybersecurity vulnerabilities from AI attack surfaces, and competition from traditional banks deploying their own AI-powered installment products [3]. Affirm has disclosed AI risk factors including potential for 'inaccurate or biased outputs' — a mature acknowledgment of the challenge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28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Affirm Holdings Q2 FY2026 Results and Investor Presentation,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Yahoo Finance — AFRM key statistics, accessed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TipRanks and Seeking Alpha — Affirm AI-driven risks and growth analysis,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Glassdoor — Affirm employee reviews (629 reviews), accessed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Affirm FY2025 Impact Report, February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