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AG</w:t>
      </w:r>
      <w:r>
        <w:rPr>
          <w:rFonts w:ascii="Calibri" w:hAnsi="Calibri"/>
          <w:b/>
          <w:color w:val="1A2010"/>
          <w:sz w:val="40"/>
        </w:rPr>
        <w:t xml:space="preserve">  First Majestic Silver Corp.</w:t>
      </w:r>
    </w:p>
    <w:p>
      <w:pPr>
        <w:spacing w:after="120"/>
      </w:pPr>
      <w:r>
        <w:rPr>
          <w:rFonts w:ascii="Calibri" w:hAnsi="Calibri"/>
          <w:b/>
          <w:color w:val="6E8450"/>
          <w:sz w:val="18"/>
        </w:rPr>
        <w:t>GROWTH SLEEVE · 2026-05-12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Silver · NYSE · Canada</w:t>
      </w:r>
    </w:p>
    <w:p>
      <w:pPr>
        <w:spacing w:after="80"/>
      </w:pPr>
      <w:r>
        <w:rPr>
          <w:rFonts w:ascii="Calibri" w:hAnsi="Calibri"/>
          <w:b w:val="0"/>
          <w:color w:val="3A4A28"/>
          <w:sz w:val="20"/>
        </w:rPr>
        <w:t>First Majestic Silver Corp. is one of the world's largest primary silver producers, operating mines in Mexico (San Dimas, Santa Elena, La Encantada, Los Gatos) and the United States (Jerritt Canyon, planned restart H2 2027). The company reported record Q1 2026 revenue of $476.7M with $1.13B in treasury and recently nearly quadrupled its dividend.</w:t>
      </w:r>
    </w:p>
    <w:p>
      <w:r>
        <w:rPr>
          <w:rFonts w:ascii="Calibri" w:hAnsi="Calibri"/>
          <w:b/>
          <w:color w:val="6E8450"/>
          <w:sz w:val="18"/>
        </w:rPr>
        <w:t>5,000 Employees · https://www.firstmajestic.com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Record Q1 2026 revenue of $476.7M (+95% YoY) with mine operating earnings of $266.6M demonstrates successful execution of the production expansion strategy and Gatos mine acquisition integration [1]. The Jerritt Canyon restart announcement for H2 2027 represents a significant new growth initiative [1]. AI Deployment (0/2): No evidence of AI-powered products shipping to customers or specific quantified AI-driven cost savings in mining operations. Market Share (1/2): First Majestic is among the world's top primary silver producers with leading positions in Mexican silver mining, though it ranks behind Pan American Silver in total output [2]. Product Pipeline (1/2): Santa Elena plant expansion to 3,500 tpd in H2 2026 and Jerritt Canyon restart provide production growth visibility, though timelines are approximate [1]. R&amp;D Intensity (1/1): Environmental monitoring systems and ESG-integrated operational technologies demonstrate above-average technology investment for the mining sector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'There's no substitute for silver' is a clear and memorable brand identity that connects the physical product to essential industrial applications, though it serves more as a commercial tagline than a transformative purpose statement [2]. Community &amp; Charitable Impact (2/2): Significant employer with approximately 5,000 workers; 100% local employment policy in host countries; community investment programs including entrepreneurship support, environmental conservation (black bear protection, tree planting), and local infrastructure development [3]. Employee Retention (1/2): CEO Keith Neumeyer's 24-year tenure since founding in 2002, COO Steve Holmes with 40+ years mining experience, and Glassdoor rating of 4.0/5 with 84% recommendation rate suggest a stable and valued workplace [2]. Insider Buying (1/2): Founder-CEO Neumeyer maintains deep personal alignment with the company's long-term success through sustained equity ownership.</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First Majestic's financial profile has strengthened dramatically: Q1 2026 delivered record revenue of $476.7M, $128.1M net income, $223.5M free cash flow, and a record treasury of $1.13B [1]. D/E of 9.7% is exceptionally low for a mining company, providing financial flexibility. Forward P/E of 18.9x is reasonable given 52% projected earnings growth. Revenue growth of 169% YoY reflects both silver price tailwinds and production expansion. ROE of 9.3% remains modest as the company scales into its expanded asset base. Profit margin of 13.1% is below the 20% target but improving rapidly with operating leverage from higher silver prices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First Majestic demonstrates meaningful infinite game qualities through CEO Neumeyer's 24-year founder-led tenure and the company's commitment to community development and responsible mining. The 'Margin First' strategy and nearly quadrupled dividend signal long-term thinking over short-term production maximization. However, fundamental dependence on silver commodity prices introduces cyclicality that limits strategic autonomy, and the core business model has remained unchanged for over two decades.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Neumeyer's vision of responsible silver production combined with deep community investment in host regions represents a genuine purpose that connects the company's work to the broader energy transition and technological advancement [3]. The company's 24-year consistent execution under the same founder demonstrates this cause is more than marketing — strategic decisions around local employment, environmental conservation, and the 'Margin First' strategy trace back to this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Neumeyer's 24-year tenure, COO Holmes's 40+ years in mining, and CFO Soares's experience at Barrick Gold and Glencore provide exceptional leadership stability [2]. The 100% local employment policy and 4.0/5 Glassdoor rating with 84% recommendation rate indicate adequate-to-good organizational trust, though no standout retention data was found.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The 'Margin First' strategy announced by CEO Neumeyer explicitly positions First Majestic to learn from peers' approaches to cost discipline rather than simply chasing production volume [1]. Management commentary references industry benchmarks and competitive dynamics in a manner focused on self-improvement rather than defeating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Gatos mine acquisition and expansion from Mexico into the United States (Jerritt Canyon restart) demonstrate geographic and operational diversification [1]. However, the core business model of mining and selling silver has remained fundamentally unchanged since founding — there has been no transformative reinvention of the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Nearly quadrupling the dividend after a cash surge rather than pursuing aggressive acquisitions shows conviction in returning value sustainably [1]. The 'Margin First' strategy during a silver price rally — choosing profitability per ounce over maximum production — demonstrates willingness to sacrifice near-term revenue for long-term operational health.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First Majestic delivered record Q1 2026 results with $476.7M revenue (+95% YoY), $128.1M net income, and $223.5M free cash flow, building a war chest of $1.13B in treasury [1]. With D/E of just 9.7%, forward P/E of 18.9x, and analysts projecting 52% earnings growth in 2026, the valuation is reasonable for a commodity producer in an upcycle. Silver demand is structurally supported by AI chip manufacturing, solar energy, and EV growth, while persistent global supply deficits provide a favorable price backdrop [2]. The 'Margin First' strategy and nearly quadrupled dividend signal disciplined capital allocation under founder-CEO Neumeyer's 24-year leadership.</w:t>
      </w:r>
    </w:p>
    <w:p>
      <w:pPr>
        <w:spacing w:after="120"/>
      </w:pPr>
      <w:r>
        <w:rPr>
          <w:rFonts w:ascii="Calibri" w:hAnsi="Calibri"/>
          <w:b w:val="0"/>
          <w:color w:val="3A4A28"/>
          <w:sz w:val="20"/>
        </w:rPr>
        <w:t>The bear case centers on silver price dependency — a reversion below $24/oz would compress margins toward breakeven. The trailing P/E of 69x reflects the cyclical nature of earnings, and ROE of 9.3% remains below the 15% target as the expanded asset base is still scaling. Operations concentrated in Mexico face political and regulatory risk, including ongoing tax disputes with the Mexican government and the Wirikuta sacred site controversy that could threaten social license [3]. Cost inflation in all-in sustaining costs could erode the margin advantage that the 'Margin First' strategy aims to protect. The stock at $23.58 has appreciated significantly from $18 in March, pricing in much of the Q1 upside.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silver prices above $30/oz driven by AI semiconductor demand, solar energy expansion, and persistent global supply deficits creating further operating leverage [2]</w:t>
      </w:r>
    </w:p>
    <w:p>
      <w:pPr>
        <w:spacing w:before="40" w:after="40"/>
        <w:ind w:left="283"/>
      </w:pPr>
      <w:r>
        <w:rPr>
          <w:rFonts w:ascii="Calibri" w:hAnsi="Calibri"/>
          <w:b/>
          <w:color w:val="4A6B25"/>
          <w:sz w:val="20"/>
        </w:rPr>
        <w:t xml:space="preserve">2. </w:t>
      </w:r>
      <w:r>
        <w:rPr>
          <w:rFonts w:ascii="Calibri" w:hAnsi="Calibri"/>
          <w:b w:val="0"/>
          <w:color w:val="3A4A28"/>
          <w:sz w:val="20"/>
        </w:rPr>
        <w:t>Santa Elena plant expansion to 3,500 tpd in H2 2026 driving production growth toward the upper end of 13-14M oz guidance [1]</w:t>
      </w:r>
    </w:p>
    <w:p>
      <w:pPr>
        <w:spacing w:before="40" w:after="40"/>
        <w:ind w:left="283"/>
      </w:pPr>
      <w:r>
        <w:rPr>
          <w:rFonts w:ascii="Calibri" w:hAnsi="Calibri"/>
          <w:b/>
          <w:color w:val="4A6B25"/>
          <w:sz w:val="20"/>
        </w:rPr>
        <w:t xml:space="preserve">3. </w:t>
      </w:r>
      <w:r>
        <w:rPr>
          <w:rFonts w:ascii="Calibri" w:hAnsi="Calibri"/>
          <w:b w:val="0"/>
          <w:color w:val="3A4A28"/>
          <w:sz w:val="20"/>
        </w:rPr>
        <w:t>Jerritt Canyon gold mine restart in H2 2027 adding a domestic US production asset and reducing Mexico concentration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Silver price decline below $24/oz would compress margins to near-breakeven given projected AISC, and the trailing P/E of 69x amplifies downside in a commodity downturn</w:t>
      </w:r>
    </w:p>
    <w:p>
      <w:pPr>
        <w:spacing w:before="40" w:after="40"/>
        <w:ind w:left="283"/>
      </w:pPr>
      <w:r>
        <w:rPr>
          <w:rFonts w:ascii="Calibri" w:hAnsi="Calibri"/>
          <w:b/>
          <w:color w:val="4A6B25"/>
          <w:sz w:val="20"/>
        </w:rPr>
        <w:t xml:space="preserve">2. </w:t>
      </w:r>
      <w:r>
        <w:rPr>
          <w:rFonts w:ascii="Calibri" w:hAnsi="Calibri"/>
          <w:b w:val="0"/>
          <w:color w:val="3A4A28"/>
          <w:sz w:val="20"/>
        </w:rPr>
        <w:t>Mexico operational risk — Wirikuta sacred site controversy, government tax disputes, and potential regulatory tightening in the mining sector could impair key assets [3]</w:t>
      </w:r>
    </w:p>
    <w:p>
      <w:pPr>
        <w:spacing w:before="40" w:after="40"/>
        <w:ind w:left="283"/>
      </w:pPr>
      <w:r>
        <w:rPr>
          <w:rFonts w:ascii="Calibri" w:hAnsi="Calibri"/>
          <w:b/>
          <w:color w:val="4A6B25"/>
          <w:sz w:val="20"/>
        </w:rPr>
        <w:t xml:space="preserve">3. </w:t>
      </w:r>
      <w:r>
        <w:rPr>
          <w:rFonts w:ascii="Calibri" w:hAnsi="Calibri"/>
          <w:b w:val="0"/>
          <w:color w:val="3A4A28"/>
          <w:sz w:val="20"/>
        </w:rPr>
        <w:t>ROE of 9.3% remains below the 15% target, indicating the expanded asset base (including Gatos acquisition) has not yet reached full return potential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Silver mining is a physical-world operation requiring geological expertise, heavy equipment, underground infrastructure, and regulatory compliance that AI structurally cannot substitute [2]. More importantly, AI is a direct demand driver for silver — every advanced semiconductor chip uses silver for contacts and solder, and the global silver market has faced persistent physical supply deficits for three consecutive years as AI and data center build-outs accelerate demand [2]. Analysts note that silver demand from semiconductor manufacturing 'will drive strong demand growth' as AI proliferates [2]. AI Opportunity (1/1): Silver is a critical material in AI chip manufacturing, with each data center server containing silver in its semiconductor components, thermal interfaces, and electrical connections — making First Majestic an indirect but meaningful beneficiary of AI infrastructure spending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First Majestic Silver Q1 2026 Financial Results — record revenue of $476.7M, increased dividend, StockTitan, May 2026</w:t>
      </w:r>
    </w:p>
    <w:p>
      <w:pPr>
        <w:spacing w:before="20" w:after="20"/>
        <w:ind w:left="170"/>
      </w:pPr>
      <w:r>
        <w:rPr>
          <w:rFonts w:ascii="Calibri" w:hAnsi="Calibri"/>
          <w:b/>
          <w:color w:val="4A6B25"/>
          <w:sz w:val="15"/>
        </w:rPr>
        <w:t xml:space="preserve">2. </w:t>
      </w:r>
      <w:r>
        <w:rPr>
          <w:rFonts w:ascii="Calibri" w:hAnsi="Calibri"/>
          <w:b w:val="0"/>
          <w:color w:val="3A4A28"/>
          <w:sz w:val="17"/>
        </w:rPr>
        <w:t>Motley Fool — 'Could First Majestic Silver Be a Backdoor AI Play?'; Silver in AI Infrastructure analysis, October 2025 and 2026</w:t>
      </w:r>
    </w:p>
    <w:p>
      <w:pPr>
        <w:spacing w:before="20" w:after="20"/>
        <w:ind w:left="170"/>
      </w:pPr>
      <w:r>
        <w:rPr>
          <w:rFonts w:ascii="Calibri" w:hAnsi="Calibri"/>
          <w:b/>
          <w:color w:val="4A6B25"/>
          <w:sz w:val="15"/>
        </w:rPr>
        <w:t xml:space="preserve">3. </w:t>
      </w:r>
      <w:r>
        <w:rPr>
          <w:rFonts w:ascii="Calibri" w:hAnsi="Calibri"/>
          <w:b w:val="0"/>
          <w:color w:val="3A4A28"/>
          <w:sz w:val="17"/>
        </w:rPr>
        <w:t>First Majestic Silver ESG Sustainability Report and community development programs, company website,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