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AHRT</w:t>
      </w:r>
      <w:r>
        <w:rPr>
          <w:rFonts w:ascii="Calibri" w:hAnsi="Calibri"/>
          <w:b/>
          <w:color w:val="1A2010"/>
          <w:sz w:val="40"/>
        </w:rPr>
        <w:t xml:space="preserve">  AH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2026-04-22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Diversified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AH Realty Trust, Inc. (formerly Armada Hoffler Properties) is a vertically integrated, self-managed REIT that develops, builds, owns, and manages institutional-grade office, retail, and multifamily properties in the Mid-Atlantic United States. The company rebranded from Armada Hoffler in March 2026 as part of a strategic transformation to exit multifamily and construction management and focus on retail and office assets.</w:t>
      </w:r>
    </w:p>
    <w:p>
      <w:r>
        <w:rPr>
          <w:rFonts w:ascii="Calibri" w:hAnsi="Calibri"/>
          <w:b/>
          <w:color w:val="6E8450"/>
          <w:sz w:val="18"/>
        </w:rPr>
        <w:t>98 Employees · https://www.armadahoffler.com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AH Realty Trust announced a major strategic transformation in February 2026 — rebranding from Armada Hoffler, exiting multifamily (selling 11 of 14 assets), and winding down construction management and real estate financing platforms to focus on retail and office [1]. This is a significant pivot, but it is a contraction (shedding business lines) rather than a product launch or market expansion. AI Deployment (0/2): No evidence of AI-powered products, services, or quantified AI-driven operational savings; the company's strategic announcements focus entirely on portfolio restructuring and debt reduction [2]. Market Share (1/2): AH Realty Trust is a meaningful player in Mid-Atlantic commercial real estate with retail occupancy at 95% and re-leasing spreads above 40%, indicating strong local market positioning [1]. Pipeline (0/2): No specific development pipeline or new property acquisitions with timelines were announced beyond a general target of ~$50M in retail acquisitions at 6.25-7.00% cap rates in H2 2026 [1]. R&amp;D Intensity (1/1): As a vertically integrated REIT, the company maintains in-house development and construction capabilities, representing above-average operational depth for a small REIT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AH Realty Trust's mission centers on creating value through development, ownership, and management of high-quality properties in growing Mid-Atlantic markets — clear and specific to what the company does, but not transformative or inspiring beyond the commercial activity [2]. Community Impact (1/2): The company develops properties that contribute to local communities and economic activity, but no specific charitable programs, foundation, or community investment with dollar amounts were found [3]. Employee Retention (1/2): Named to GlobeSt.com's CRE's Best Places to Work 2024, with leadership described as trusting employees and caring about them 'from a personal standpoint'; former CEO Lou Haddad served 40 years, demonstrating remarkable leadership continuity [2]. Insider Buying (1/2): No specific insider buying data was found in the search results, though the leadership transition from Haddad (40-year veteran) to Tibbetts suggests institutional continuity; neutral signal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AH Realty Trust is in the midst of a significant balance sheet restructuring. D/E of 199% is elevated even for a REIT, scoring 0.44, and the company plans to use multifamily disposition proceeds to reduce ~$270M in secured debt and ~$400M in unsecured debt, targeting 5.5-6.5x net debt/EBITDA [1]. ROE is essentially zero (-0.1%), reflecting the transformation-year drag on profitability. Annual revenue grew 4.1% YoY (FY2025 $285M vs FY2024 $274M) on same-store growth, but 3yr CAGR is -15.4% due to the exit from construction management revenue [1][4]. Profit margin of 2.0% is thin for a REIT (NOI is more relevant but not directly comparable). Dividend yield of 9.3% is exceptionally high but reflects a 31% dividend cut from $0.82 annually in 2024 to $0.56 in 2025, with a 284% GAAP payout ratio — clearly unsustainable without FFO improvement [4]. Consecutive years paid: 13+. Liquidity floor easily cleared at $9.7M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AH Realty Trust demonstrates mixed infinite game qualities. The 40-year leadership tenure of former CEO Lou Haddad and the 'Best Places to Work' recognition suggest a company with genuine long-term orientation and trust-based culture. However, the 2026 strategic reset — exiting multifamily, cutting the dividend, and rebranding — represents a significant disruption that could be interpreted as either courageous reinvention or a forced retreat from a failed diversification strategy. The outcome depends on whether new CEO Tibbetts executes the focused retail/office strategy successfully.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Cause exists but is shallow (1/3 points). AH Realty Trust's purpose is developing and managing quality properties in growing Mid-Atlantic markets — a competent commercial objective but not a vision of a future state that inspires sacrifice [2]. The recent rebrand and strategic reset suggest the company is searching for its identity rather than advancing a clear, enduring cause. Sinek would note that most REITs exist to generate returns, and AH Realty has not articulated why it exists beyond that.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to good trust (1/2 points). Named to GlobeSt.com's CRE's Best Places to Work 2024, with leadership described as caring about employees personally and trusting them to advance the firm's objectives [2]. Former CEO Lou Haddad's 40-year tenure demonstrates remarkable organizational stability. However, the company has just 98 employees (down from pre-transformation levels), and the strategic reset with business line exits inevitably creates uncertainty and disruption for remaining staff.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competitive mindset demonstrated (1/1 point). CEO Tibbetts explicitly references learning from the organization's talent and 'challenging long-held assumptions,' and emphasizes showing the market 'the folks who are actually moving the needle internally' [2]. This language focuses on internal improvement and self-awareness rather than beating competitors, consistent with Sinek's worthy rival concept.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demonstrated (1/2 points). The 2026 strategic transformation is significant — AH Realty is exiting multifamily (selling 11 of 14 properties), winding down construction management, and abandoning its real estate financing platform to focus on retail and office [1]. This represents willingness to abandon working business lines. However, the pivot appears driven by necessity (elevated debt, declining returns on multifamily) rather than by a Just Cause, and the company is narrowing rather than expanding its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(1/2 points). Cutting the dividend 31% from $0.82 to $0.56 annually to redirect capital toward debt reduction, while painful for income-seeking shareholders, demonstrates willingness to prioritize long-term balance sheet health over short-term investor appeasement [1]. The decision to exit profitable multifamily and construction businesses to focus on core competencies also reflects strategic discipline. However, it remains unclear whether these decisions are principled long-term bets or forced responses to balance sheet stress.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AH Realty Trust offers a deep-value opportunity in a mid-cap REIT undergoing radical strategic transformation. Trading at $6.03/share (below book value of $5.70) with a 9.3% dividend yield, the stock prices in significant risk while offering compelling income if the transformation succeeds [4]. The February 2026 strategic reset — exiting multifamily (11 of 14 assets for sale), winding down construction and financing platforms, and refocusing on retail and office — should simplify the business and enable ~$670M in debt reduction toward a target 5.5-6.5x net debt/EBITDA [1]. Core property performance is strong: Q4 retail same-store NOI grew 5.6% GAAP with 95% occupancy and 40%+ re-leasing spreads, and office NOI grew &gt;10% GAAP [1]. Guided 2026 NAREIT FFO of $0.50-$0.54/share with post-transition FFO of ~$0.64, providing a pathway to sustainable dividend coverage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transformation execution risk and balance sheet fragility. D/E of 199% with $1.65B in total debt against just $57.8M cash represents extreme leverage for a REIT with $285M in revenue [4]. The 284% GAAP payout ratio is clearly unsustainable — the dividend was already cut 31% in 2025, and further cuts are possible if multifamily dispositions are delayed or underpriced [4]. Revenue has contracted from $471M (FY2022) to $285M as construction management revenue disappears, and the remaining retail/office portfolio generates thin 2.0% profit margins. ROE is essentially zero. The company has just 98 employees to manage a complex transformation involving simultaneous asset dispositions, debt paydowns, and new acquisitions. The office segment faces secular headwinds from remote work trends that could pressure occupancy and rents over time. Forward P/E and analyst estimates are unavailable, limiting visibility into future profitability [4]. The Inspire score of 0 (MIXED) with no attributions reflects limited ESG data for this small REIT.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Multifamily disposition proceeds — 11 of 14 assets with LOIs should generate capital for ~$670M in debt reduction, dramatically deleveraging the balance sheet toward 5.5-6.5x net debt/EBITDA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Focused retail/office strategy — 95% retail occupancy, 40%+ re-leasing spreads, and &gt;10% office NOI growth demonstrate strong underlying asset quality that could re-rate the stock once the transformation noise clears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Post-transition FFO improvement — management guides $0.64/share post-transformation FFO, which would bring the payout ratio to a sustainable ~88% and support the current $0.56 annual dividend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— D/E of 199% with $1.65B total debt creates refinancing risk in a higher interest rate environment and leaves minimal margin for execution missteps in the transformation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sustainability — 284% GAAP payout ratio is unsustainable; further dividend cuts are possible if disposition proceeds fall short or post-transition FFO disappoints versus the $0.64 target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Office secular headwinds — while current office NOI grew &gt;10%, the long-term trend toward remote and hybrid work threatens office occupancy and rents, creating structural risk for a REIT concentrating in this asset class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AH Realty Trust owns and operates physical real estate assets — office buildings, retail centers, and multifamily properties — that AI structurally cannot displace [1]. Tenants need physical space, and real estate ownership is inherently immune to software substitution. The company's vertically integrated development and construction capabilities involve physical-world operations (building construction, property management) that are among the most AI-resistant business activities. The only modest AI exposure is to office demand — if AI enables more remote work, office tenancy could decline, but AH Realty's Q4 office same-store NOI growth of &gt;10% suggests no near-term impact [1]. AI Opportunity (0/1): No evidence of AI-related revenue generation; the company does not deploy AI products to customers or generate meaningful AI-enabled services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AH Realty Trust Strategic Transformation Announcement — rebrand from Armada Hoffler, multifamily exit, $670M debt reduction plan, 2026 FFO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AH Realty Trust Leadership — CEO Shawn Tibbetts, former CEO Lou Haddad (40-year tenure), GlobeSt Best Places to Work 2024,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AH Realty Trust Corporate Profile — Mid-Atlantic REIT, retail/office/multifamily portfolio, no ESG controversies found,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AHRT (AH Realty Trust, Inc.), retrieved April 22,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