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AIB</w:t>
      </w:r>
      <w:r>
        <w:rPr>
          <w:rFonts w:ascii="Calibri" w:hAnsi="Calibri"/>
          <w:b/>
          <w:color w:val="1A2010"/>
          <w:sz w:val="40"/>
        </w:rPr>
        <w:t xml:space="preserve">  BlockchAIn Digital Infrastructure, Inc.</w:t>
      </w:r>
    </w:p>
    <w:p>
      <w:pPr>
        <w:spacing w:after="120"/>
      </w:pPr>
      <w:r>
        <w:rPr>
          <w:rFonts w:ascii="Calibri" w:hAnsi="Calibri"/>
          <w:b/>
          <w:color w:val="6E8450"/>
          <w:sz w:val="18"/>
        </w:rPr>
        <w:t>GROWTH SLEEVE · 2026-04-09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American · United States</w:t>
      </w:r>
    </w:p>
    <w:p>
      <w:pPr>
        <w:spacing w:after="80"/>
      </w:pPr>
      <w:r>
        <w:rPr>
          <w:rFonts w:ascii="Calibri" w:hAnsi="Calibri"/>
          <w:b w:val="0"/>
          <w:color w:val="3A4A28"/>
          <w:sz w:val="20"/>
        </w:rPr>
        <w:t>BlockchAIn Digital Infrastructure operates a platform for cryptocurrency mining, artificial intelligence, and high-performance computing (HPC) data hosting services. The company's primary asset is a 40 MW data center in South Carolina, with a 150 MW Texas facility under development. Formed through a business combination with Signing Day Sports, the company began trading on NYSE American in March 2026 under ticker AIB.</w:t>
      </w:r>
    </w:p>
    <w:p>
      <w:r>
        <w:rPr>
          <w:rFonts w:ascii="Calibri" w:hAnsi="Calibri"/>
          <w:b/>
          <w:color w:val="6E8450"/>
          <w:sz w:val="18"/>
        </w:rPr>
        <w:t>https://www.oneblockchain.ai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BlockchAIn Digital Infrastructure completed its business combination with Signing Day Sports in March 2026, creating a newly public entity with a pivot from pure crypto mining hosting toward AI/HPC data hosting [1]. The company generated $18.5M revenue in 2025, down from $22.9M in 2024, with a net loss of $0.8M vs. $5.7M profit prior year — demonstrating revenue decline, not growth. AI Deployment (1/2): The company is commissioning a 150 MW Texas facility for crypto mining, AI, and HPC data hosting with activation targeted for late 2026, representing a tangible AI infrastructure buildout [2]. However, AI hosting revenue has not been quantified separately. Market Share (0/2): BlockchAIn is a micro-cap ($69M market cap) participant in the highly competitive data hosting market dominated by Equinix, Digital Realty, and large crypto miners like Core Scientific and Marathon Digital [2]. No meaningful market share. Pipeline (1/2): $500M+ in non-binding letters of intent for AI data centers and a planned expansion to 715 MW total capacity with $9.9B development spending through 2030 [1]. However, these are aspirational targets for a company with $18.5M trailing revenue. R&amp;D Intensity (1/1): The pivot from crypto mining to AI/HPC hosting requires significant technical investment in power infrastructure, cooling, and networking, though specific R&amp;D expenditure is not disclosed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BlockchAIn Digital Infrastructure's purpose is to provide hosting infrastructure for crypto mining and AI workloads — a generic industry description rather than a distinctive mission [2]. The company's name itself (stylized 'BlockchAIn') is a marketing construct, and the SPAC-like business combination history suggests a financial engineering vehicle more than a purpose-driven organization. Community Impact (0/2): No evidence of community investment, charitable programs, or meaningful community impact. The company does not disclose employee count, and the South Carolina facility is a hosting operation with minimal community engagement [1]. Employee Retention (0/2): Employee count is undisclosed (yfinance returns null), and no information on organizational culture, retention, or workforce practices is available. Insider Buying (1/2): CEO Jerry Tang has served since October 2021, providing some leadership continuity through the business combination and public listing [2]. No insider buying or selling data is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BlockchAIn's financial profile reflects a micro-cap company in early-stage transition. Revenue declined 9.3% YoY to $18.5M with a -4.5% profit margin and -9.0% ROE [5]. The only bright spot is the 1.04% D/E ratio — virtually no debt — which provides financial flexibility for the ambitious expansion plan. However, the $69M market cap, $15K cash balance (per yfinance), and $82K debt suggest an extremely thin capitalization. Forward P/E and PEG ratios are unavailable. The 715 MW expansion plan and $9.9B development spend through 2030 represent aspirational targets that are orders of magnitude beyond the company's current financial capacity [1]. Gross margin of 19.0% is thin for a hosting business. Liquidity floor passes at $14.2M daily dollar volume, but the $1.84 stock price and 8.1 beta reflect extreme speculative characteristics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BlockchAIn Digital Infrastructure shows predominantly finite game characteristics — formed through a SPAC-like business combination in March 2026, the company is in speculative startup mode with ambitious expansion plans that far exceed its current capabilities. The lack of a distinctive mission, undisclosed workforce, and $500M+ in non-binding LOIs without matching financial resources suggest a company playing to attract capital rather than to build enduring infrastructure.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BlockchAIn exists to provide data hosting services — a commodity infrastructure function without a higher purpose. The company's name, business combination history (via Signing Day Sports), and marketing-oriented positioning suggest a financial vehicle designed to capture AI hype rather than advance a cause [1]. There is no articulated vision of a better future state beyond revenue growth.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While employee count is undisclosed and the public company was formed through a business combination in March 2026, the underlying One Blockchain operations have been running since 2021 under CEO Jerry Tang's leadership [2]. The 40 MW South Carolina facility requires a functioning operational team to maintain 24/7 hosting services. No evidence of organizational instability, though no evidence of exceptional trust or empowerment either — average for an early-stage infrastructure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BlockchAIn explicitly acknowledges the competitive landscape — its positioning relative to Core Scientific, Marathon Digital, and Riot Platforms in the crypto-to-AI pivot space shows awareness that larger players have stronger positions [2]. The company's focus on its South Carolina facility and Texas expansion acknowledges it must compete on execution rather than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crypto mining hosting to AI/HPC hosting represents a meaningful strategic shift, following the industry trend of repurposing data center infrastructure for higher-value AI workloads [2]. The 150 MW Texas facility is being designed specifically for AI/HPC rather than crypto mining. However, this pivot is an industry-wide trend (Core Scientific, Hut 8, Marathon all making similar moves), not a distinctive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$500M+ in non-binding letters of intent and $9.9B development plan through 2030 are aspirational announcements from a company with $18.5M trailing revenue and $15K cash [1]. Announcing grand plans without matching financial capacity is promotional behavior, not courageous leadership. The SPAC-like formation through Signing Day Sports raises questions about whether the structure was designed for operational excellence or capital market access.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BlockchAIn Digital Infrastructure represents a speculative bet on the crypto-to-AI data center pivot, operating a 40 MW South Carolina facility that generated $18.5M revenue in 2025 and is developing a 150 MW Texas facility for AI/HPC hosting activation in late 2026 [1]. The bull case rests on $500M+ in non-binding letters of intent for AI data centers and the broader industry thesis that power-ready data center capacity is scarce and valuable as AI workloads scale exponentially [2]. The virtually debt-free balance sheet (1.04% D/E) provides flexibility for expansion, and the 7.7M daily share volume at $1.84 provides adequate liquidity for a micro-cap. CEO Jerry Tang has led the business since 2021, providing continuity through the public listing in March 2026.</w:t>
      </w:r>
    </w:p>
    <w:p>
      <w:pPr>
        <w:spacing w:after="120"/>
      </w:pPr>
      <w:r>
        <w:rPr>
          <w:rFonts w:ascii="Calibri" w:hAnsi="Calibri"/>
          <w:b w:val="0"/>
          <w:color w:val="3A4A28"/>
          <w:sz w:val="20"/>
        </w:rPr>
        <w:t>The bear case is overwhelming for an IOWN framework analysis. This is a $69M market cap company with declining revenue (-9.3% YoY to $18.5M), negative profitability (-4.5% profit margin), essentially no cash ($15K), and a beta of 8.1 reflecting extreme speculative volatility [5]. The $500M+ in non-binding LOIs and $9.9B development plan through 2030 are aspirational targets that are 300x+ the company's current revenue — non-binding LOIs carry no contractual obligation [1]. The SPAC-like formation through Signing Day Sports, the recently begun NYSE American trading (March 2026), and the promotional 'BlockchAIn' branding are red flags for IOWN's quality framework. The company competes against Core Scientific ($4B+ market cap), Marathon Digital, and Riot Platforms, which all have vastly greater scale, capital access, and operational track records. The earnable share contingency (3.86M shares if 2026 EBITDA reaches $25M) creates dilution risk [1]. The cryptocurrency mining business faces environmental scrutiny and Bitcoin halving economics. This stock does not meet IOWN's standards for financial durability, organizational quality, or management credibility.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150 MW Texas facility activation in late 2026 potentially generating significant AI/HPC hosting revenue ramp [2]</w:t>
      </w:r>
    </w:p>
    <w:p>
      <w:pPr>
        <w:spacing w:before="40" w:after="40"/>
        <w:ind w:left="283"/>
      </w:pPr>
      <w:r>
        <w:rPr>
          <w:rFonts w:ascii="Calibri" w:hAnsi="Calibri"/>
          <w:b/>
          <w:color w:val="4A6B25"/>
          <w:sz w:val="20"/>
        </w:rPr>
        <w:t xml:space="preserve">2. </w:t>
      </w:r>
      <w:r>
        <w:rPr>
          <w:rFonts w:ascii="Calibri" w:hAnsi="Calibri"/>
          <w:b w:val="0"/>
          <w:color w:val="3A4A28"/>
          <w:sz w:val="20"/>
        </w:rPr>
        <w:t>Conversion of $500M+ non-binding letters of intent into binding contracts with AI data center customers [1]</w:t>
      </w:r>
    </w:p>
    <w:p>
      <w:pPr>
        <w:spacing w:before="40" w:after="40"/>
        <w:ind w:left="283"/>
      </w:pPr>
      <w:r>
        <w:rPr>
          <w:rFonts w:ascii="Calibri" w:hAnsi="Calibri"/>
          <w:b/>
          <w:color w:val="4A6B25"/>
          <w:sz w:val="20"/>
        </w:rPr>
        <w:t xml:space="preserve">3. </w:t>
      </w:r>
      <w:r>
        <w:rPr>
          <w:rFonts w:ascii="Calibri" w:hAnsi="Calibri"/>
          <w:b w:val="0"/>
          <w:color w:val="3A4A28"/>
          <w:sz w:val="20"/>
        </w:rPr>
        <w:t>Broader industry tailwind as AI compute demand creates scarcity value for power-ready data center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financial fragility — $69M market cap, $18.5M revenue, $15K cash, and 8.1 beta reflect extreme speculative risk [5]</w:t>
      </w:r>
    </w:p>
    <w:p>
      <w:pPr>
        <w:spacing w:before="40" w:after="40"/>
        <w:ind w:left="283"/>
      </w:pPr>
      <w:r>
        <w:rPr>
          <w:rFonts w:ascii="Calibri" w:hAnsi="Calibri"/>
          <w:b/>
          <w:color w:val="4A6B25"/>
          <w:sz w:val="20"/>
        </w:rPr>
        <w:t xml:space="preserve">2. </w:t>
      </w:r>
      <w:r>
        <w:rPr>
          <w:rFonts w:ascii="Calibri" w:hAnsi="Calibri"/>
          <w:b w:val="0"/>
          <w:color w:val="3A4A28"/>
          <w:sz w:val="20"/>
        </w:rPr>
        <w:t>Non-binding LOIs carry no contractual obligation — $500M+ pipeline may not convert, and $9.9B development plan is 300x+ current revenue [1]</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vs. Core Scientific, Marathon Digital, and Riot Platforms with orders of magnitude more scale, capital, and operational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BlockchAIn's core business — data center hosting for crypto mining and HPC workloads — is physical infrastructure that AI cannot displace, providing structural immunity from AI substitution [1]. However, the crypto mining hosting business faces commoditization risk as larger, better-capitalized competitors (Core Scientific, Marathon Digital, Riot Platforms) pivot to the same AI/HPC hosting strategy. The 40 MW South Carolina facility is a small-scale operation in a market where competitors deploy hundreds of megawatts. The company's competitive moat is thin — power procurement and facility construction are not proprietary advantages. AI Opportunity (1/1): The company's entire strategic pivot is toward AI data hosting, with $500M+ in non-binding letters of intent and a 150 MW Texas facility under development specifically for AI/HPC workloads [2]. If executed, AI hosting would become the primary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StockTitan — BlockchAIn Digital Infrastructure 10-K annual report, revenue $18.5M, business combination with Signing Day Sports,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Bloomberg — BlockchAIn Digital Infrastructure company profile, 150 MW Texas facility, CEO Jerry Tang leadership, 2026</w:t>
      </w:r>
    </w:p>
    <w:p>
      <w:pPr>
        <w:spacing w:before="20" w:after="20"/>
        <w:ind w:left="170"/>
      </w:pPr>
      <w:r>
        <w:rPr>
          <w:rFonts w:ascii="Calibri" w:hAnsi="Calibri"/>
          <w:b/>
          <w:color w:val="4A6B25"/>
          <w:sz w:val="15"/>
        </w:rPr>
        <w:t xml:space="preserve">3. </w:t>
      </w:r>
      <w:r>
        <w:rPr>
          <w:rFonts w:ascii="Calibri" w:hAnsi="Calibri"/>
          <w:b w:val="0"/>
          <w:color w:val="3A4A28"/>
          <w:sz w:val="17"/>
        </w:rPr>
        <w:t>Hipther / Blocks &amp; Headlines — BlockchAIn Digital Infrastructure industry analysis, crypto-to-AI pivot trends, April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Signing Day Sports definitive agreement with BlockchAIn Digital Infrastructure, $26.8M revenue, May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AIB (BlockchAIn Digital Infrastructure),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