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AIIO</w:t>
      </w:r>
      <w:r>
        <w:rPr>
          <w:rFonts w:ascii="Calibri" w:hAnsi="Calibri"/>
          <w:b/>
          <w:color w:val="1A2010"/>
          <w:sz w:val="40"/>
        </w:rPr>
        <w:t xml:space="preserve">  Robo.ai Inc.</w:t>
      </w:r>
    </w:p>
    <w:p>
      <w:pPr>
        <w:spacing w:after="120"/>
      </w:pPr>
      <w:r>
        <w:rPr>
          <w:rFonts w:ascii="Calibri" w:hAnsi="Calibri"/>
          <w:b/>
          <w:color w:val="6E8450"/>
          <w:sz w:val="18"/>
        </w:rPr>
        <w:t>GROWTH SLEEVE · 2026-03-28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AI &amp; Robotics · NASDAQ · United Arab Emirates</w:t>
      </w:r>
    </w:p>
    <w:p>
      <w:pPr>
        <w:spacing w:after="80"/>
      </w:pPr>
      <w:r>
        <w:rPr>
          <w:rFonts w:ascii="Calibri" w:hAnsi="Calibri"/>
          <w:b w:val="0"/>
          <w:color w:val="3A4A28"/>
          <w:sz w:val="20"/>
        </w:rPr>
        <w:t>Robo.ai Inc. (formerly NWTN Inc.) is a UAE-based technology company that rebranded in August 2025 from an electric vehicle manufacturer into an AI-enabled robotics platform. The company aims to connect smart devices into a decentralized AI network and is expanding into embodied AI data collection, AI data centers, and blockchain-integrated infrastructure across MENA and APAC markets.</w:t>
      </w:r>
    </w:p>
    <w:p>
      <w:r>
        <w:rPr>
          <w:rFonts w:ascii="Calibri" w:hAnsi="Calibri"/>
          <w:b/>
          <w:color w:val="6E8450"/>
          <w:sz w:val="18"/>
        </w:rPr>
        <w:t>https://www.robo-ai.com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Robo.ai rebranded from NWTN (an EV manufacturer) in August 2025, abandoning its original business model. Revenue collapsed 87.9% YoY, and the company generated only $5.74M in TTM revenue against $142.6M in losses [1]. No successful product launches or business model transformations have generated sustainable revenue. AI Deployment (1/2): The company secured a 30,000-hour embodied AI robot training data contract with DaBoss.AI and began revenue recognition for its intelligent data business in Q1 2026, but these are early-stage with minimal revenue contribution [1]. Market Share (0/2): Robo.ai has negligible market share in any category — AI data, robotics, or data centers. The $32M market cap reflects near-zero competitive positioning. Pipeline (1/2): Joint venture with Tachyon9 for a 20MW AI data center in APAC/MENA and $300M investment commitment from Burkhan Capital show pipeline activity, but all projects are pre-revenue with 12-24 month timelines [2]. R&amp;D Intensity (0/1): No evidence of meaningful R&amp;D spending; the company's strategy appears acquisition-driven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Benjamin Zhai states the vision is to 'connect distributed intelligent devices into a collaborative network,' but this is generic tech-startup language interchangeable with dozens of AI/IoT companies [2]. The mission has no distinctive purpose beyond profit and technology trends. Community Impact (0/2): No evidence of charitable giving, community programs, or social investment. The DePIN/Arkreen partnership is a commercial blockchain investment, not community impact [3]. Employee Retention (0/2): Management team average tenure is 0.4 years — the entire leadership team is new as of 2025, suggesting organizational instability rather than retention [2]. Insider Buying (0/2): No evidence of meaningful insider buying; the company has been issuing shares and taking on investment rather than insiders purchasing on the open market.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7.05M shares × $0.09 stock price = $634,924, which is below the $1,000,000 liquidity threshold [4]. Infrastructure score is automatically set to 0. Underlying fundamentals are dire regardless: revenue collapsed 87.9% YoY to $5.74M TTM, net losses of $142.6M dwarf revenue by 25×, cash of $1.68M against $17.13M in debt creates a negative net cash position of -$15.45M, and the company has no trailing P/E or forward P/E available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Robo.ai exhibits classic finite-game behavior — chasing the AI trend through rebranding and press releases rather than building enduring capability. The complete leadership overhaul, abandoned EV business, and pivot to blockchain-AI-data center buzzwords suggest a company playing to survive this quarter, not to keep playing for decades.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There is no Just Cause evident. The company rebranded from an EV maker to an AI/robotics/blockchain company in 2025, suggesting the 'cause' changes with market trends [2]. CEO Zhai's vision statement about 'connecting distributed intelligent devices' is corporate filler, not a cause people would sacrifice to advance. The company exists to capture investor interest in AI, not to serve a higher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entire management team has average tenure of 0.4 years — every senior leader is new [2]. The complete leadership overhaul accompanying the rebrand from NWTN to Robo.ai signals organizational instability. No evidence of employee culture, retention, or trust-building. This is a company in constant flux.</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humility or learning from rivals. The company's positioning suggests it competes in AI data, robotics, data centers, and blockchain simultaneously without acknowledging the established players (Google, NVIDIA, Equinix, etc.) whose strengths dwarf Robo.ai's capabilities.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pivot from EV manufacturing to AI/robotics platform might appear flexible, but it looks more like desperation than cause-driven transformation [2]. Revenue collapsed 87.9%, the original business was abandoned, and the new direction involves buzzword-heavy press releases (blockchain, DePIN, Web3) rather than proven strategic capability. Sinek would distinguish between existential flexibility (pivoting in service of a cause) and existential flailing (pivoting to survive).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or principled decision-making. The $300M Burkhan Capital commitment sounds bold, but the company's $1.68M cash position and $17.13M debt suggest it is operating from weakness, not courage [1][2]. Leadership changes at the top (CEO since May 2025) provide no track record to evaluate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Robo.ai represents a speculative bet on a UAE-based company pivoting from failed EV manufacturing into AI/robotics infrastructure. The bull case rests on the $300M Burkhan Capital investment commitment, the Tachyon9 joint venture for AI data centers in MENA/APAC, and early revenue recognition from embodied AI data contracts (30,000-hour DaBoss.AI order) [1][2]. If the MENA AI infrastructure build-out materializes as projected ($6-10B regional TAM), Robo.ai's early positioning and government relationships could provide first-mover advantage. The 54.5% gross margin on existing revenue suggests some pricing power in niche AI data services.</w:t>
      </w:r>
    </w:p>
    <w:p>
      <w:pPr>
        <w:spacing w:after="120"/>
      </w:pPr>
      <w:r>
        <w:rPr>
          <w:rFonts w:ascii="Calibri" w:hAnsi="Calibri"/>
          <w:b w:val="0"/>
          <w:color w:val="3A4A28"/>
          <w:sz w:val="20"/>
        </w:rPr>
        <w:t>The bear case is overwhelming. Revenue collapsed 87.9% YoY to $5.74M while losses reached $142.6M — a burn rate that cannot be sustained with $1.68M cash and -$15.45M net debt [1][4]. The company has pivoted through EV manufacturing, AI robotics, blockchain, DePIN, and data centers in under two years, suggesting trend-chasing rather than strategic conviction. Management team average tenure of 0.4 years means no one has been around long enough to execute [2]. The stock trades at $0.09 (down 99.6% from its 2021 high of $26.27) with short interest surging 2,047% over the past year [1]. The $300M Burkhan commitment is non-binding until specific milestones are met. At $32M market cap, this is a speculative micro-cap with existential risk of dilution, delisting, or failure.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Burkhan Capital $300M investment commitment materializing into funded tranches, providing runway for AI data center and platform development [2]</w:t>
      </w:r>
    </w:p>
    <w:p>
      <w:pPr>
        <w:spacing w:before="40" w:after="40"/>
        <w:ind w:left="283"/>
      </w:pPr>
      <w:r>
        <w:rPr>
          <w:rFonts w:ascii="Calibri" w:hAnsi="Calibri"/>
          <w:b/>
          <w:color w:val="4A6B25"/>
          <w:sz w:val="20"/>
        </w:rPr>
        <w:t xml:space="preserve">2. </w:t>
      </w:r>
      <w:r>
        <w:rPr>
          <w:rFonts w:ascii="Calibri" w:hAnsi="Calibri"/>
          <w:b w:val="0"/>
          <w:color w:val="3A4A28"/>
          <w:sz w:val="20"/>
        </w:rPr>
        <w:t>Tachyon9 joint venture delivering a 20MW AI data center within 12-24 months, generating recurring infrastructure revenue in MENA [2]</w:t>
      </w:r>
    </w:p>
    <w:p>
      <w:pPr>
        <w:spacing w:before="40" w:after="40"/>
        <w:ind w:left="283"/>
      </w:pPr>
      <w:r>
        <w:rPr>
          <w:rFonts w:ascii="Calibri" w:hAnsi="Calibri"/>
          <w:b/>
          <w:color w:val="4A6B25"/>
          <w:sz w:val="20"/>
        </w:rPr>
        <w:t xml:space="preserve">3. </w:t>
      </w:r>
      <w:r>
        <w:rPr>
          <w:rFonts w:ascii="Calibri" w:hAnsi="Calibri"/>
          <w:b w:val="0"/>
          <w:color w:val="3A4A28"/>
          <w:sz w:val="20"/>
        </w:rPr>
        <w:t>DaBoss.AI 30,000-hour embodied AI data contract contributing meaningful revenue in fiscal 2026 and validating the intelligent data business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risk — $1.68M cash against $17.13M debt with $142.6M annual losses; survival depends on external capital infusions that may not materialize [1]</w:t>
      </w:r>
    </w:p>
    <w:p>
      <w:pPr>
        <w:spacing w:before="40" w:after="40"/>
        <w:ind w:left="283"/>
      </w:pPr>
      <w:r>
        <w:rPr>
          <w:rFonts w:ascii="Calibri" w:hAnsi="Calibri"/>
          <w:b/>
          <w:color w:val="4A6B25"/>
          <w:sz w:val="20"/>
        </w:rPr>
        <w:t xml:space="preserve">2. </w:t>
      </w:r>
      <w:r>
        <w:rPr>
          <w:rFonts w:ascii="Calibri" w:hAnsi="Calibri"/>
          <w:b w:val="0"/>
          <w:color w:val="3A4A28"/>
          <w:sz w:val="20"/>
        </w:rPr>
        <w:t>Execution risk from complete leadership overhaul — 0.4-year average management tenure means the team is unproven and the strategy is untested [2]</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 stock trades at $0.09, well below $1.00 minimum bid price requirement, with short interest surging 2,047% in 12 months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Robo.ai's entire business pivot is AI-dependent — it abandoned EV manufacturing to become an AI platform company [2]. While this means AI is the product rather than a disruptor, the company has zero proven moat: no proprietary AI technology, no established customer base, no meaningful revenue, and faces competition from well-funded incumbents in every segment (data centers, embodied AI, robotics data). The 30,000-hour DaBoss.AI contract is a commodity data service, not a defensible AI business. AI Opportunity (1/1): The company does generate some AI-related revenue through its embodied AI data contracts and intelligent data business, though amounts are minimal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 Titan, Yahoo Finance, Benzinga — Robo.ai revenue recognition, DaBoss.AI contract, financial data, March 2026</w:t>
      </w:r>
    </w:p>
    <w:p>
      <w:pPr>
        <w:spacing w:before="20" w:after="20"/>
        <w:ind w:left="170"/>
      </w:pPr>
      <w:r>
        <w:rPr>
          <w:rFonts w:ascii="Calibri" w:hAnsi="Calibri"/>
          <w:b/>
          <w:color w:val="4A6B25"/>
          <w:sz w:val="15"/>
        </w:rPr>
        <w:t xml:space="preserve">2. </w:t>
      </w:r>
      <w:r>
        <w:rPr>
          <w:rFonts w:ascii="Calibri" w:hAnsi="Calibri"/>
          <w:b w:val="0"/>
          <w:color w:val="3A4A28"/>
          <w:sz w:val="17"/>
        </w:rPr>
        <w:t>PR Newswire, Yahoo Finance, Simply Wall St — Burkhan Capital $300M commitment, Tachyon9 JV, leadership appointments, management tenure, 2025-2026</w:t>
      </w:r>
    </w:p>
    <w:p>
      <w:pPr>
        <w:spacing w:before="20" w:after="20"/>
        <w:ind w:left="170"/>
      </w:pPr>
      <w:r>
        <w:rPr>
          <w:rFonts w:ascii="Calibri" w:hAnsi="Calibri"/>
          <w:b/>
          <w:color w:val="4A6B25"/>
          <w:sz w:val="15"/>
        </w:rPr>
        <w:t xml:space="preserve">3. </w:t>
      </w:r>
      <w:r>
        <w:rPr>
          <w:rFonts w:ascii="Calibri" w:hAnsi="Calibri"/>
          <w:b w:val="0"/>
          <w:color w:val="3A4A28"/>
          <w:sz w:val="17"/>
        </w:rPr>
        <w:t>RoboticsTomorrow — Robo.ai Arkreen DePIN investment, Web3 integration, September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AIIO,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