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AIOS</w:t>
      </w:r>
      <w:r>
        <w:rPr>
          <w:rFonts w:ascii="Calibri" w:hAnsi="Calibri"/>
          <w:b/>
          <w:color w:val="1A2010"/>
          <w:sz w:val="40"/>
        </w:rPr>
        <w:t xml:space="preserve">  AIOS Tech Inc.</w:t>
      </w:r>
    </w:p>
    <w:p>
      <w:pPr>
        <w:spacing w:after="120"/>
      </w:pPr>
      <w:r>
        <w:rPr>
          <w:rFonts w:ascii="Calibri" w:hAnsi="Calibri"/>
          <w:b/>
          <w:color w:val="6E8450"/>
          <w:sz w:val="18"/>
        </w:rPr>
        <w:t>GROWTH SLEEVE · 2026-04-23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AIOS Tech Inc. (formerly Nisun International Enterprise Development Group Co., Ltd) is a Shanghai-based holding company that rebranded in February 2026 to position itself as an AI and technology-driven professional services provider. The company historically provided supply chain trading, financing solutions, and technology services in China across agriculture, infrastructure, energy, and logistics markets. Revenue has collapsed from $234M in 2022 to near zero.</w:t>
      </w:r>
    </w:p>
    <w:p>
      <w:r>
        <w:rPr>
          <w:rFonts w:ascii="Calibri" w:hAnsi="Calibri"/>
          <w:b/>
          <w:color w:val="6E8450"/>
          <w:sz w:val="18"/>
        </w:rPr>
        <w:t>https://ir.nisun-international.com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AIOS Tech has not launched any successful products or meaningful business pivots in the last 5 years. Revenue collapsed from $234M (2022) to near zero by 2024, and the company's historical supply chain trading and financing business appears to have effectively ceased operations [1]. The February 2026 rebrand from Nisun International to AIOS Tech is a name change, not a business transformation. AI Deployment (0/2): No evidence of AI-powered products shipping or AI-driven cost savings. The company claims to be 'repositioning as a leading provider of AI and technology-driven professional services' but has disclosed no actual AI products, customers, or revenue [1]. Market Share (1/2): The company previously had a meaningful position in China's supply chain financing market, but current market relevance is unclear with near-zero revenue [1]. Pipeline (0/2): The rebrand announcement references 'digital transformation services, tailored IT solutions for the financial sector, enterprise data solutions, and AI platforms,' but no specific products, timelines, or customers have been named [1]. R&amp;D Intensity (1/1): The company claims investment in big data, AI, IoT, and blockchain technologies, though the near-zero revenue base makes the actual R&amp;D intensity difficult to verify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AIOS Tech's stated purpose after rebranding focuses on providing 'innovative information technology solutions, advanced data services, and artificial intelligence-powered offerings' — generic boilerplate indistinguishable from thousands of small Chinese tech companies [1]. Community Impact (0/2): No evidence of charitable programs, community investment, or social impact initiatives. The company's website provides minimal information beyond corporate filings [2]. Employee Retention (0/2): No employee count disclosed, no retention data available, and no Glassdoor reviews found. The complete absence of organizational transparency raises concerns about the operational reality of the business [2]. Insider Buying (0/2): No insider transaction data available from yfinance. No evidence of management purchasing shares in the open market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of 1,711,298 x $0.45 stock price = $776,074, which is below the $1,000,000 liquidity threshold [3]. Infrastructure score forced to 0 regardless of other metrics. For reference, the underlying financials are deeply distressed: ROE of -207.3%, trailing EPS of -$48.25, revenue of just $5.1M (down from $234M in 2022), no forward P/E available, and a $29.4M market cap that is barely above nano-cap territory [3]. D/E data is unavailable though the company reports zero total debt and minimal cash of $1.4M. The stock trades at $0.45, having declined 31% from its 50-day SMA of $0.65, reflecting severe investor distrust.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AIOS Tech exhibits quintessentially finite game behavior — chasing the latest narrative (AI rebranding) after its core business collapsed, with no evidence of enduring purpose, organizational trust, or strategic consistency. The company has changed its name, ticker symbol, and claimed business focus without demonstrating any actual operational transformation.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rebranded from Nisun International to AIOS Tech in February 2026 to chase the AI narrative after its supply chain financing business collapsed to near-zero revenue [1]. The name change and press releases describe generic technology aspirations without any articulated vision of a better future. This is a company that exists to find a narrative that attracts investors,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or team stability. Employee count is not disclosed, no cultural information is available, and the dramatic business decline from $234M to near-zero revenue suggests severe organizational disruption [2][3]. The complete lack of transparency about the team raises fundamental questions about whether a functioning organization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The company's communications focus on rebranding and narrative-building rather than competitive positioning or market intelligence [1]. In the AI services space the company claims to target, competitors include Alibaba Cloud, Baidu, and Tencent — yet no competitive strategy has been articulated.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rebrand from Nisun International (supply chain financing) to AIOS Tech (claimed AI services) could appear as existential flexibility, but it lacks the hallmarks of genuine strategic transformation [1]. There is no evidence of new products, new customers, new revenue streams, or organizational capability building. A name change without operational substance is not flexibility — it is desperation.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Revenue collapsed from $234M to near zero over two years without any disclosed turnaround plan, capital raise, or strategic restructuring [3]. The rebrand to AIOS Tech appears designed to maintain listing status and attract speculative interest rather than representing a principled strategic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AIOS Tech. The company rebranded from Nisun International in February 2026, changing its ticker from NISN to AIOS to associate itself with the AI narrative [1]. However, the underlying business has collapsed — revenue fell from $234M in 2022 to near zero by 2024, ROE is -207%, trailing EPS is -$48.25, and the $29.4M market cap reflects a shell company [3]. The company claims to be pivoting to AI and technology services but has disclosed no products, customers, or revenue from this new direction. Cash on hand is just $1.4M, and the stock trades at $0.45 per share, failing the IOWN liquidity floor.</w:t>
      </w:r>
    </w:p>
    <w:p>
      <w:pPr>
        <w:spacing w:after="120"/>
      </w:pPr>
      <w:r>
        <w:rPr>
          <w:rFonts w:ascii="Calibri" w:hAnsi="Calibri"/>
          <w:b w:val="0"/>
          <w:color w:val="3A4A28"/>
          <w:sz w:val="20"/>
        </w:rPr>
        <w:t>AIOS Tech presents virtually every red flag for value destruction: a China-based holding company with collapsed revenue, no disclosed employees, a cosmetic rebrand designed to chase AI investor sentiment, near-zero cash reserves ($1.4M), no forward earnings estimates from any analyst, and a stock price of $0.45 that has declined 31% from its 50-day SMA [3]. The company's historical business in supply chain financing and trading in China appears to have ceased operations without explanation, and the 'AI pivot' provides no specific products, customers, timelines, or investment plans. The company previously projected FY2025 revenue of $420-510M and net profit of $16-20M, but actual results show near-zero revenue, calling into question the reliability of all management guidance [1]. This stock is unsuitable for IOWN's framework across all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identified — the company has no disclosed products, customers, or revenue pipeline to drive growth</w:t>
      </w:r>
    </w:p>
    <w:p>
      <w:pPr>
        <w:spacing w:before="40" w:after="40"/>
        <w:ind w:left="283"/>
      </w:pPr>
      <w:r>
        <w:rPr>
          <w:rFonts w:ascii="Calibri" w:hAnsi="Calibri"/>
          <w:b/>
          <w:color w:val="4A6B25"/>
          <w:sz w:val="20"/>
        </w:rPr>
        <w:t xml:space="preserve">2. </w:t>
      </w:r>
      <w:r>
        <w:rPr>
          <w:rFonts w:ascii="Calibri" w:hAnsi="Calibri"/>
          <w:b w:val="0"/>
          <w:color w:val="3A4A28"/>
          <w:sz w:val="20"/>
        </w:rPr>
        <w:t>Theoretical AI product launch could create speculative interest, though no timeline or details have been provided [1]</w:t>
      </w:r>
    </w:p>
    <w:p>
      <w:pPr>
        <w:spacing w:before="40" w:after="40"/>
        <w:ind w:left="283"/>
      </w:pPr>
      <w:r>
        <w:rPr>
          <w:rFonts w:ascii="Calibri" w:hAnsi="Calibri"/>
          <w:b/>
          <w:color w:val="4A6B25"/>
          <w:sz w:val="20"/>
        </w:rPr>
        <w:t xml:space="preserve">3. </w:t>
      </w:r>
      <w:r>
        <w:rPr>
          <w:rFonts w:ascii="Calibri" w:hAnsi="Calibri"/>
          <w:b w:val="0"/>
          <w:color w:val="3A4A28"/>
          <w:sz w:val="20"/>
        </w:rPr>
        <w:t>Potential reverse merger, acquisition, or capital raise could provide a new business foundation, though none has been announced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viability risk — revenue collapsed from $234M to near zero with only $1.4M cash remaining, raising going concern questions [3]</w:t>
      </w:r>
    </w:p>
    <w:p>
      <w:pPr>
        <w:spacing w:before="40" w:after="40"/>
        <w:ind w:left="283"/>
      </w:pPr>
      <w:r>
        <w:rPr>
          <w:rFonts w:ascii="Calibri" w:hAnsi="Calibri"/>
          <w:b/>
          <w:color w:val="4A6B25"/>
          <w:sz w:val="20"/>
        </w:rPr>
        <w:t xml:space="preserve">2. </w:t>
      </w:r>
      <w:r>
        <w:rPr>
          <w:rFonts w:ascii="Calibri" w:hAnsi="Calibri"/>
          <w:b w:val="0"/>
          <w:color w:val="3A4A28"/>
          <w:sz w:val="20"/>
        </w:rPr>
        <w:t>China regulatory and governance risk — Shanghai-based holding company with minimal transparency, no disclosed employees, and unreliable management guidance (FY2025 projections vs actuals)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stock trading at $0.45 is below the $1.00 minimum bid requirement, potentially triggering compliance warnings and delisting proceedings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AIOS Tech's historical supply chain trading and financing business in China faces moderate AI disruption risk — supply chain optimization, document processing, and financial matching services are increasingly automated by AI platforms from larger competitors like Alibaba, JD.com, and Ant Group [2]. The company claims to be pivoting toward AI services, but with near-zero revenue and no disclosed AI products, this is aspiration rather than protection. The rebranding from Nisun International to AIOS Tech appears designed to associate the company with the AI narrative without substantive AI capabilities. AI Opportunity (0/1): Despite the company name containing 'AI' and press releases mentioning AI platforms, no specific AI products, customers, or revenue have been disclosed. The 'AI' in AIOS Tech appears to be brand positioning rather than a revenue-generating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AIOS Tech Rebrand Announcement — Nisun International renamed to AIOS Tech Inc., ticker changed from NISN to AIOS effective February 12, 2026, GlobeNewsWire</w:t>
      </w:r>
    </w:p>
    <w:p>
      <w:pPr>
        <w:spacing w:before="20" w:after="20"/>
        <w:ind w:left="170"/>
      </w:pPr>
      <w:r>
        <w:rPr>
          <w:rFonts w:ascii="Calibri" w:hAnsi="Calibri"/>
          <w:b/>
          <w:color w:val="4A6B25"/>
          <w:sz w:val="15"/>
        </w:rPr>
        <w:t xml:space="preserve">2. </w:t>
      </w:r>
      <w:r>
        <w:rPr>
          <w:rFonts w:ascii="Calibri" w:hAnsi="Calibri"/>
          <w:b w:val="0"/>
          <w:color w:val="3A4A28"/>
          <w:sz w:val="17"/>
        </w:rPr>
        <w:t>AIOS Tech Company Profile — Shanghai-based, supply chain and financing solutions, AI and technology repositioning claims</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AIOS (AIOS Tech Inc.),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