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AIRS</w:t>
      </w:r>
      <w:r>
        <w:rPr>
          <w:rFonts w:ascii="Calibri" w:hAnsi="Calibri"/>
          <w:b/>
          <w:color w:val="1A2010"/>
          <w:sz w:val="40"/>
        </w:rPr>
        <w:t xml:space="preserve">  AirSculpt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29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Care Facilities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AirSculpt Technologies operates a national network of body-contouring clinics offering proprietary minimally-invasive liposuction and body-shaping procedures, including AirSculpt, AirSculpt+ (fat removal plus skin tightening), and AirSculpt Smooth (cellulite removal), through its Elite Body Sculpture branded centers [1].</w:t>
      </w:r>
    </w:p>
    <w:p>
      <w:r>
        <w:rPr>
          <w:rFonts w:ascii="Calibri" w:hAnsi="Calibri"/>
          <w:b/>
          <w:color w:val="6E8450"/>
          <w:sz w:val="18"/>
        </w:rPr>
        <w:t>700 Employees · https://airsculpt.com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AirSculpt expanded its product set modestly in 2025 (piloting skin tightening services and expanding financing options) but revenue collapsed 15.8% to $151.8M and case volume fell 15.6%, indicating the innovation has not offset underlying demand weakness [1]. AI Deployment (0/2): No evidence of AI-driven products, AI-enabled surgical tools, or AI cost-savings deployed at the clinic network [2]. Market Share (1/2): AirSculpt is a differentiated brand in minimally-invasive body contouring with proprietary techniques, but the broader medical aesthetics category includes much larger competitors (Allergan/AbbVie, Merz, Cynosure) and cash-pay cosmetic procedures are discretionary and share-shifting [2]. Pipeline (1/2): FY2026 revenue guidance of $151–$157M and EBITDA of $15–$17M with a focus on same-store sales rather than new center expansion provides some visibility; same-store sales turned positive in February 2026, but pipeline is modest [1]. R&amp;D Intensity (0/1): AIRS is a services/medical-practice business with limited R&amp;D spend; no indication of leading-edge investment in the category.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Elite Body Sculpture / AirSculpt brand mission centers on patient body-contouring outcomes, which is clear but not distinctive from other medical aesthetics peers — it reads as 'we do body contouring well' [2]. Community Impact (0/2): No evidence of a distinctive corporate foundation or community investment program [3]. Employee Retention (0/2): Glassdoor rating of 2.5/5 is 27% below healthcare industry average; employees rate work-life balance 2.2, culture/values 2.4, and career opportunities 2.3; reviews describe 'one of the most dysfunctional and demoralizing workplaces' with 'over 11 employees quit in a single week' after CEO turnover [2]. This is a serious Inspiration negative. Insider Buying (1/2): Major shareholder Jorey Chernett purchased 90,000 shares in April 2026, a meaningful insider buying signal at a distressed $3.12 price, which partially offsets the culture concerns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AirSculpt has acceptable leverage but severely compressed growth and negative profitability. D/E of 69% is at target [4]. Revenue declined 15.8% to $151.8M in FY2025 with case volume down 15.6% and net loss widened to $11.7M, producing ROE of -21.85% and net margin of -11.41% — all below floor or near floor [1][4]. Gross margin of 63.97% confirms the procedure-level unit economics are attractive, but fixed-cost deleverage at lower volumes drove EBITDA down to $15.1M from $21.0M. Trailing P/E of -16.6 is meaningless; FY2026 EBITDA guidance of $15–$17M against a $219M market cap implies ~13–14x forward EV/EBITDA. Liquidity floor cleared: 2.58M avg daily volume × $3.12 = ~$8M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AirSculpt has a brand and proprietary procedure but demonstrates several finite-game signals: 15.8% revenue collapse, 2.5/5 Glassdoor rating with cited mass-exit employee commentary, CEO turnover, and focus on fiscal discipline rather than long-term capability building. The patient-outcome mission is genuine but not Sinek-caliber.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Elite Body Sculpture / AirSculpt mission centers on delivering differentiated body-contouring outcomes to patients [2]. This is genuine and connects to product design but is not distinctive from other cosmetic medicine peers and has not been tested through multi-cycle consistency — the company IPO'd in 2021.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2.5/5 is 27% below healthcare industry average, with culture scored 2.4, work-life balance 2.2, and career opportunities 2.3 [2]. Critical reviews cite 'dysfunctional and demoralizing workplace' with 'over 11 employees quit in a single week' after the new CEO arrival — the circle of safety is broken, indicating low-trust organizational dynamics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Allergan/AbbVie (Botox, Juvéderm), Merz Aesthetics, Cynosure, and the growing GLP-1 pharmaceutical weight-loss category are natural rivals, but management communicates primarily about its own proprietary AirSculpt technique rather than learning from competitors [1][2]. Finite-game framing dominates.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 response to the 2025 revenue collapse, AIRS has focused on 'revenue generation from existing locations rather than expansion into new centers' and fiscal discipline — a retrenchment rather than a transformative pivot [1]. No evidence of willingness to abandon the core procedure or pivot into adjacent categories (e.g., GLP-1 pharmacy, telehealth consultation) to secure long-term relevance.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Yogesh Jashnani (appointed January 2025) is prioritizing fiscal discipline and same-store sales over growth-at-all-costs expansion, which is a defensible near-term capital allocation call given the revenue collapse [1]. Major shareholder Jorey Chernett's 90,000-share purchase in April 2026 shows meaningful insider conviction at a distressed price [3]. But employee attrition around CEO change and the absence of long-term capability-building bets limit the courage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AirSculpt Technologies offers exposure to the branded minimally-invasive body-contouring category with a 63.97% gross margin business model at scale and FY2026 guidance of $151–$157M revenue with $15–$17M EBITDA [1]. Same-store sales turned positive in February 2026 after a very weak 2025, suggesting the demand environment is stabilizing under new CEO Yogesh Jashnani's fiscal-discipline strategy [1]. Major shareholder Jorey Chernett's 90,000-share purchase in April 2026 at a distressed $3.12 level reflects insider conviction that the recovery is real [3]. The core surgical body-contouring procedure is structurally AI-resilient — AI cannot replace a licensed clinician performing a minimally-invasive surgery [2]. At ~$219M market cap trading at ~13–14x forward EV/EBITDA on guided 2026 numbers, the stock prices in considerable pessimism.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severe. FY2025 revenue collapsed 15.8% to $151.8M with case volume down 15.6% and net loss widening to $11.7M, and FY2026 guidance of $151–$157M implies essentially flat revenue — no recovery [1]. ROE of -21.85% and net margin of -11.41% mean the business is unprofitable at current scale. Glassdoor ratings of 2.5/5 with cited 'dysfunctional and demoralizing' reviews and 'over 11 employees quit in a single week' after CEO transition signal serious organizational stress that typically precedes further service-quality and revenue deterioration [2]. The emergence of GLP-1 weight-loss pharmaceuticals (Ozempic, Mounjaro, Zepbound) is a structural demand threat to aesthetic body-contouring surgery — weight reduction via pharmacology could compress the total addressable market for surgical fat removal even if AI itself is not the substitute [1]. The CEO turnover from Dennis Dean (interim) to Yogesh Jashnani in January 2025 is the latest in a series of leadership transitions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Same-store sales turning positive in February 2026 signals stabilization; FY2026 guidance of $151–$157M revenue and $15–$17M EBITDA with fiscal discipline could drive multiple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Major shareholder Jorey Chernett's 90,000-share purchase in April 2026 at ~$3.12 reflects insider conviction in the recovery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High 63.97% gross margin model and surgical body-contouring category structural AI resilience support the long-term unit economics if volume can stabilize [2][4]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FY2025 revenue collapsed 15.8% to $151.8M with case volume down 15.6%; FY2026 guidance implies no recovery and net margin remains negative at -11.41%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2.5/5 rating with 'dysfunctional and demoralizing workplace' reviews and 'over 11 employees quit in a single week' signal serious cultural deterioration that typically precedes service-quality erosion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GLP-1 weight-loss drug adoption (Ozempic, Mounjaro, Zepbound) structurally threatens demand for surgical body-contouring as consumers substitute pharmacology for procedures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Body-contouring medical procedures require physical surgical work by licensed clinicians at clinic locations — AI cannot substitute for a minimally-invasive liposuction surgery. Regulatory licensing, physical infrastructure (surgical suites), and patient-physician trust all create structural defensive moats against AI substitution [2]. Potential AI enhancements (patient consultation chatbots, marketing optimization, scheduling AI) could reduce costs but do not displace the core revenue activity. Risk: Consumer AI-driven GLP-1 awareness and weight-loss-drug access could shift aesthetic demand away from surgical body contouring to pharmaceutical approaches, although this is a pharmacology substitution rather than an AI substitution [1]. AI Opportunity (0/1): AIRS does not monetize AI directly; no AI revenue line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AirSculpt Technologies Q4 and Full Year 2025 Results, FY2026 guidance, and Q1 2026 earnings call, GlobeNewswire / GuruFocus, March–April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AirSculpt leadership transitions (Yogesh Jashnani CEO January 2025) and Glassdoor reviews,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AirSculpt SEC Form 4 — Major shareholder Jorey Chernett 90,000-share purchase,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 / Yahoo Finance AIRS key statistics — $3.12 price, $219M market cap, 69% D/E, -21.85% ROE, -11.41% net margin, 2.58M avg volume,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