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w:t>
      </w:r>
      <w:r>
        <w:rPr>
          <w:rFonts w:ascii="Calibri" w:hAnsi="Calibri"/>
          <w:b/>
          <w:color w:val="1A2010"/>
          <w:sz w:val="40"/>
        </w:rPr>
        <w:t xml:space="preserve">  C3.ai, Inc.</w:t>
      </w:r>
    </w:p>
    <w:p>
      <w:pPr>
        <w:spacing w:after="120"/>
      </w:pPr>
      <w:r>
        <w:rPr>
          <w:rFonts w:ascii="Calibri" w:hAnsi="Calibri"/>
          <w:b/>
          <w:color w:val="6E8450"/>
          <w:sz w:val="18"/>
        </w:rPr>
        <w:t>GROWTH SLEEVE · 2026-03-28 · Inspire: 66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C3.ai is an enterprise AI software company providing a platform for building, deploying, and operating enterprise-scale AI applications. Founded by Tom Siebel in 2009, the company serves customers including Shell, Bank of America, the U.S. Air Force, and Koch Industries. The company is undergoing a major restructuring under new CEO Stephen Ehikian after founder Siebel transitioned to Executive Chairman.</w:t>
      </w:r>
    </w:p>
    <w:p>
      <w:r>
        <w:rPr>
          <w:rFonts w:ascii="Calibri" w:hAnsi="Calibri"/>
          <w:b/>
          <w:color w:val="6E8450"/>
          <w:sz w:val="18"/>
        </w:rPr>
        <w:t>600 Employees · https://c3.ai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C3.ai has repeatedly pivoted — from C3 Energy (carbon management) to C3 IoT to C3.ai — demonstrating adaptability but not successful product-market fit, as revenue collapsed 46% YoY in Q3 FY2026 to $53.3M [1]. The company has not delivered a transformative product launch in 5 years despite operating in the hottest technology sector. AI Deployment (2/2): C3.ai IS an AI company — its entire product suite (C3 AI Platform, C3 AI Applications, C3 Generative AI) deploys enterprise AI solutions for predictive maintenance, fraud detection, supply chain optimization, and customer engagement for clients like Shell and the U.S. Air Force [2]. Market Share (0/2): C3.ai is losing share to Palantir, Microsoft, Google, and Amazon in enterprise AI. Q3 FY2026 revenue plunged 46% YoY while the broader enterprise AI market grew rapidly, indicating severe competitive displacement [1][2]. Pipeline (1/2): Federal and defense bookings grew 89% YoY in Q2 FY2026, and the company signed 17 agreements greater than $1M in Q2, showing some pipeline activity despite revenue decline [1]. R&amp;D Intensity (0/1): The company cut 26% of its workforce in the Q3 restructuring, including engineering talent, raising concerns about R&amp;D capacity going forward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C3.ai's mission to 'accelerate the benefits of AI for business, government, and society' is clear and relevant but generic — indistinguishable from dozens of enterprise AI competitors [2]. Community Impact (0/2): No evidence of meaningful community or charitable programs; the company's 26% workforce reduction actively harms its community of employees [2]. Employee Retention (0/2): Glassdoor reviews describe a culture of micromanagement and fear — 'nearly pathological fear of upsetting' founder Tom Siebel, 'putting out fires rather than building,' and a 'revolving door of CFOs' cited by short sellers [2][3]. The 26% workforce cut further damages retention and morale. Insider Buying (1/2): Siebel holds significant equity as founder but has been selling shares; no evidence of meaningful insider buying at current depressed levels. The class-action lawsuit alleging misleading guidance tied to Siebel's health creates governance concerns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D/E of 8.4% is excellent (1.0 score, 1x weight). ROE of -55.0% at floor (0.0 score, 2x weight). Revenue growth YoY of -46.1% below the -20% floor (0.0 score, 1x weight). Estimated 5yr revenue CAGR of ~9.6% (0.97 score, 2x weight). Forward P/E of -9.2 indicates unprofitability (0.0 score, 1x weight). Profit margin of -141.4% at floor (0.0 score, 1x weight). PEG unavailable, excluded [4]. Weighted sum: 1.0 + 0.0 + 0.0 + 1.94 + 0.0 + 0.0 = 2.94 out of max 8.0. Infrastructure score: round(2.94/8 × 10) = 4 [4]. Liquidity floor cleared: 6.9M avg vol × $7.76 = $53.7M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C3.ai displays finite game characteristics. The company has repeatedly rebranded to chase the latest technology buzzword (carbon → IoT → AI), prioritizing market positioning over sustained execution. Founder Tom Siebel's departure amid health issues exposed key-person dependency, and the 26% workforce cut represents a survival response rather than a long-term strategic play. The class-action lawsuit and short-seller scrutiny reveal governance gaps inconsistent with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C3.ai's cause — bringing enterprise AI to businesses and government — is genuine but shallow. The repeated rebranding from C3 Energy to C3 IoT to C3.ai (criticized by short sellers as chasing buzzwords) suggests the cause shifts with market trends rather than driving long-term strategy [3]. Siebel's departure to executive chairman further weakens the link between purpose and execution.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Glassdoor reviews describe 'nearly pathological fear of upsetting' Siebel, constant 'putting out fires,' and a revolving door of CFOs [2]. The 26% workforce reduction in Q3 FY2026 is a severe trust-destroying event. The class-action lawsuit alleging guidance was 'heavily reliant on the health of the CEO' highlights organizational fragility. Comparably and Glassdoor sentiment has deteriorated significantly from the company's early-stage honeymoon period [2].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C3.ai captured the $AI ticker symbol and positions itself as 'the' enterprise AI company, framing competition in zero-sum terms rather than learning from rivals [2]. The company has not publicly acknowledged how Palantir's government expertise, Microsoft's distribution advantage, or Google's AI research depth reveal C3.ai's own weaknesses.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C3.ai has demonstrated some flexibility — pivoting from carbon management to IoT to enterprise AI, and transitioning from a subscription model to a consumption-based model in 2023 [3]. The current restructuring under new CEO Ehikian, with a focus on federal/defense and Initial Production Deployments, represents another strategic shift. However, the pivots feel reactive (chasing buzzwords) rather than purpose-driven.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Ehikian showed courage by immediately withdrawing FY2026 guidance, restructuring sales organizations, and cutting 26% of the workforce upon taking the helm — making hard decisions rather than coasting [1]. The frank admission that 'sales execution fell off significantly' demonstrates honesty. However, these are survival moves, not courageous long-term investments.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C3.ai operates in the structurally growing enterprise AI market with a platform serving marquee clients including Shell, Bank of America, the U.S. Air Force, and Koch Industries. Q2 FY2026 showed promising signals: $75.1M revenue (7% sequential growth), 93% subscription revenue mix, 49% QoQ bookings growth, and 89% YoY federal bookings growth [1]. The near-zero debt (D/E 8.4%) provides balance sheet safety, and the company has guided FY2026 revenue of $289.5M-$309.5M [1]. New CEO Stephen Ehikian's restructuring focuses on sales execution, federal/defense expansion, and a path to non-GAAP profitability. At $7.76 per share, the $1.1B market cap prices in significant distress.</w:t>
      </w:r>
    </w:p>
    <w:p>
      <w:pPr>
        <w:spacing w:after="120"/>
      </w:pPr>
      <w:r>
        <w:rPr>
          <w:rFonts w:ascii="Calibri" w:hAnsi="Calibri"/>
          <w:b w:val="0"/>
          <w:color w:val="3A4A28"/>
          <w:sz w:val="20"/>
        </w:rPr>
        <w:t>The bear case is overwhelming and near-term. Q3 FY2026 revenue collapsed 46% YoY to $53.3M, erasing the Q2 recovery narrative and triggering a 26% workforce reduction [1][2]. Profit margin of -141.4% and ROE of -55% demonstrate the company is burning cash at an unsustainable rate. Short sellers (Kerrisdale Capital, Spruce Point) have flagged accounting red flags including inflated unbilled receivables, reliance on Baker Hughes revenue, and opaque customer counting [3]. A class-action lawsuit alleges misleading guidance tied to founder Siebel's health. The stock has declined from $36+ post-IPO to $7.76 (79% decline) as the enterprise AI market explodes around C3.ai — competitors Palantir, Microsoft, and Google are gaining share while C3.ai shrinks. The 26% workforce cut risks brain drain to OpenAI, Anthropic, and other well-funded AI companies competing for the same engineering talent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and defense bookings acceleration — 89% YoY growth in Q2 FY2026 driven by government AI mandates and C3.ai's FedRAMP certification, potentially offsetting commercial weakness [1]</w:t>
      </w:r>
    </w:p>
    <w:p>
      <w:pPr>
        <w:spacing w:before="40" w:after="40"/>
        <w:ind w:left="283"/>
      </w:pPr>
      <w:r>
        <w:rPr>
          <w:rFonts w:ascii="Calibri" w:hAnsi="Calibri"/>
          <w:b/>
          <w:color w:val="4A6B25"/>
          <w:sz w:val="20"/>
        </w:rPr>
        <w:t xml:space="preserve">2. </w:t>
      </w:r>
      <w:r>
        <w:rPr>
          <w:rFonts w:ascii="Calibri" w:hAnsi="Calibri"/>
          <w:b w:val="0"/>
          <w:color w:val="3A4A28"/>
          <w:sz w:val="20"/>
        </w:rPr>
        <w:t>New CEO restructuring execution — Ehikian's sales reorganization, IPD-focused growth model, and cost cuts could stabilize the business if Q4 FY2026 shows sequential revenue recovery [1]</w:t>
      </w:r>
    </w:p>
    <w:p>
      <w:pPr>
        <w:spacing w:before="40" w:after="40"/>
        <w:ind w:left="283"/>
      </w:pPr>
      <w:r>
        <w:rPr>
          <w:rFonts w:ascii="Calibri" w:hAnsi="Calibri"/>
          <w:b/>
          <w:color w:val="4A6B25"/>
          <w:sz w:val="20"/>
        </w:rPr>
        <w:t xml:space="preserve">3. </w:t>
      </w:r>
      <w:r>
        <w:rPr>
          <w:rFonts w:ascii="Calibri" w:hAnsi="Calibri"/>
          <w:b w:val="0"/>
          <w:color w:val="3A4A28"/>
          <w:sz w:val="20"/>
        </w:rPr>
        <w:t>Enterprise AI market tailwind — the structural demand for AI applications in government and large enterprises could eventually lift C3.ai if the platform remains competitive and sales execution improves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collapse trajectory — Q3 FY2026 revenue fell 46% YoY to $53.3M; if the decline continues, the company faces existential viability questions within 12-18 months given ongoing losses [1]</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 Microsoft Azure AI, Google Vertex AI, Palantir, and Databricks offer more integrated enterprise AI platforms, and C3.ai's standalone model may be structurally uncompetitive as hyperscalers bundle AI tools [2]</w:t>
      </w:r>
    </w:p>
    <w:p>
      <w:pPr>
        <w:spacing w:before="40" w:after="40"/>
        <w:ind w:left="283"/>
      </w:pPr>
      <w:r>
        <w:rPr>
          <w:rFonts w:ascii="Calibri" w:hAnsi="Calibri"/>
          <w:b/>
          <w:color w:val="4A6B25"/>
          <w:sz w:val="20"/>
        </w:rPr>
        <w:t xml:space="preserve">3. </w:t>
      </w:r>
      <w:r>
        <w:rPr>
          <w:rFonts w:ascii="Calibri" w:hAnsi="Calibri"/>
          <w:b w:val="0"/>
          <w:color w:val="3A4A28"/>
          <w:sz w:val="20"/>
        </w:rPr>
        <w:t>Governance and litigation risk — class-action lawsuit over misleading guidance, short-seller accounting allegations (Kerrisdale, Spruce Point), revolving-door CFOs, and founder key-person dependency create persistent investor distrust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Paradoxically, C3.ai — an AI company — is highly vulnerable to AI disruption. The company sells enterprise AI platform software, but hyperscalers (Microsoft Azure AI, Google Vertex AI, AWS SageMaker) and competitors (Palantir, Databricks) are building AI platforms that are more deeply integrated with their cloud ecosystems [2]. C3.ai's standalone platform faces substitution risk from these vertically integrated competitors who can bundle AI tools at lower cost. The 46% Q3 revenue decline demonstrates this disruption is already occurring, not theoretical [1]. Generative AI from OpenAI, Anthropic, and others may further commoditize the enterprise AI platform layer that C3.ai occupies. AI Opportunity (1/1): C3.ai does generate AI revenue — its entire $53.3M quarterly revenue comes from AI software and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C3.ai Q2 FY2026 Earnings Release — $75.1M revenue, 49% QoQ bookings growth, FY2026 guidance $289.5M-$309.5M, December 3, 2025</w:t>
      </w:r>
    </w:p>
    <w:p>
      <w:pPr>
        <w:spacing w:before="20" w:after="20"/>
        <w:ind w:left="170"/>
      </w:pPr>
      <w:r>
        <w:rPr>
          <w:rFonts w:ascii="Calibri" w:hAnsi="Calibri"/>
          <w:b/>
          <w:color w:val="4A6B25"/>
          <w:sz w:val="15"/>
        </w:rPr>
        <w:t xml:space="preserve">2. </w:t>
      </w:r>
      <w:r>
        <w:rPr>
          <w:rFonts w:ascii="Calibri" w:hAnsi="Calibri"/>
          <w:b w:val="0"/>
          <w:color w:val="3A4A28"/>
          <w:sz w:val="17"/>
        </w:rPr>
        <w:t>C3.ai Leadership Transition and Restructuring — Tom Siebel to Executive Chairman, CEO Ehikian, 26% workforce cut, Q3 FY2026 46% revenue decline, Glassdoor reviews, TipRanks, Seeking Alpha analysis</w:t>
      </w:r>
    </w:p>
    <w:p>
      <w:pPr>
        <w:spacing w:before="20" w:after="20"/>
        <w:ind w:left="170"/>
      </w:pPr>
      <w:r>
        <w:rPr>
          <w:rFonts w:ascii="Calibri" w:hAnsi="Calibri"/>
          <w:b/>
          <w:color w:val="4A6B25"/>
          <w:sz w:val="15"/>
        </w:rPr>
        <w:t xml:space="preserve">3. </w:t>
      </w:r>
      <w:r>
        <w:rPr>
          <w:rFonts w:ascii="Calibri" w:hAnsi="Calibri"/>
          <w:b w:val="0"/>
          <w:color w:val="3A4A28"/>
          <w:sz w:val="17"/>
        </w:rPr>
        <w:t>Short Seller Reports and Litigation — Kerrisdale Capital and Spruce Point Capital allegations, class-action lawsuit, CNBC June 2023, Sustainalytics ESG rating 'Average'</w:t>
      </w:r>
    </w:p>
    <w:p>
      <w:pPr>
        <w:spacing w:before="20" w:after="20"/>
        <w:ind w:left="170"/>
      </w:pPr>
      <w:r>
        <w:rPr>
          <w:rFonts w:ascii="Calibri" w:hAnsi="Calibri"/>
          <w:b/>
          <w:color w:val="4A6B25"/>
          <w:sz w:val="15"/>
        </w:rPr>
        <w:t xml:space="preserve">4. </w:t>
      </w:r>
      <w:r>
        <w:rPr>
          <w:rFonts w:ascii="Calibri" w:hAnsi="Calibri"/>
          <w:b w:val="0"/>
          <w:color w:val="3A4A28"/>
          <w:sz w:val="17"/>
        </w:rPr>
        <w:t>Yahoo Finance — AI key statistics, price $7.76, D/E 8.4%, ROE -55.0%, profit margin -141.4%,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