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AKAM</w:t>
      </w:r>
      <w:r>
        <w:rPr>
          <w:rFonts w:ascii="Calibri" w:hAnsi="Calibri"/>
          <w:b/>
          <w:color w:val="1A2010"/>
          <w:sz w:val="40"/>
        </w:rPr>
        <w:t xml:space="preserve">  Akamai Technologies, Inc.</w:t>
      </w:r>
    </w:p>
    <w:p>
      <w:pPr>
        <w:spacing w:after="120"/>
      </w:pPr>
      <w:r>
        <w:rPr>
          <w:rFonts w:ascii="Calibri" w:hAnsi="Calibri"/>
          <w:b/>
          <w:color w:val="6E8450"/>
          <w:sz w:val="18"/>
        </w:rPr>
        <w:t>GROWTH SLEEVE · 2026-04-01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NASDAQ · United States</w:t>
      </w:r>
    </w:p>
    <w:p>
      <w:pPr>
        <w:spacing w:after="80"/>
      </w:pPr>
      <w:r>
        <w:rPr>
          <w:rFonts w:ascii="Calibri" w:hAnsi="Calibri"/>
          <w:b w:val="0"/>
          <w:color w:val="3A4A28"/>
          <w:sz w:val="20"/>
        </w:rPr>
        <w:t>Akamai Technologies operates the world's most distributed cloud and security platform, providing cybersecurity solutions (web application protection, API security, zero trust), cloud computing services (compute, storage, AI inference), and content delivery across a global edge network. The company serves enterprises, media companies, and hyperscalers.</w:t>
      </w:r>
    </w:p>
    <w:p>
      <w:r>
        <w:rPr>
          <w:rFonts w:ascii="Calibri" w:hAnsi="Calibri"/>
          <w:b/>
          <w:color w:val="6E8450"/>
          <w:sz w:val="18"/>
        </w:rPr>
        <w:t>11,000 Employees · https://www.akamai.com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Akamai has successfully transformed from a CDN company to a cloud/security/AI platform. Security revenue reached $592M in Q4 (11% YoY growth), cloud infrastructure hit $94M (45% YoY), and API Security grew over 100% YoY to a $100M+ run rate [1]. The $200M minimum AI inference contract with a major U.S. tech company validates the strategic pivot. AI Deployment (2/2): Akamai Inference Cloud deployed NVIDIA Blackwell 6000 GPUs across ~20 cities, sold out in beta, with management planning an order-of-magnitude capacity expansion [1][2]. $250M invested in 2026 to scale AI inference infrastructure. Hyperscalers are customers of Akamai's cloud business. Market Share (1/2): Akamai is a leading edge computing and security provider but competes against Cloudflare, Fastly, and hyperscalers (AWS, Azure, GCP) in a fragmented market [2]. Strong differentiation through distributed architecture but not dominant in any single category. Pipeline (2/2): FY2026 guidance of $4.40-4.55B (5-8% growth), CIS accelerating to 45-50% YoY, combined CIS+OCA growth of 20%+, and major CIS contract revenue ramping in Q4 2026 [1]. R&amp;D Intensity (1/1): $250M AI inference investment in 2026, Blackwell GPU deployments, and ongoing platform development demonstrate above-average technology investment [1][2].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Akamai's mission centers on powering and protecting digital experiences — making the internet faster, safer, and more reliable [2]. It's clear and specific to what the company does, but doesn't articulate a broader purpose beyond technology infrastructure. The mission differentiates from generic tech companies but stops short of inspiring sacrifice. Community Impact (1/2): The Akamai Foundation awarded 107 grants targeting digital equity, STEM education, disaster relief, and community networks [3]. The company also committed to net-zero emissions by 2030 and 100% renewable energy for global operations. General philanthropy rather than distinctive community investment. Employee Retention (1/2): CEO Leighton co-founded Akamai in 1998 and has led the company for 28 years (CEO since 2013), providing exceptional leadership continuity [2]. FlexBase workplace flexibility and inclusion programs support retention. However, no specific retention metrics or turnover data available. Insider Buying (0/2): No evidence of meaningful net insider buying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Akamai's financial profile is solid with a reasonable forward P/E of 15.2x for a tech company growing security at 11% and cloud at 45% [1][4]. Revenue of $4.21B TTM with gross margins of 58.9% and operating cash flow of $1.52B demonstrate strong cash generation [4]. D/E of 114% reflects acquisition-driven debt ($5.7B total debt vs. $1.2B cash), scoring 0.81 on leverage. ROE of 9.2% and profit margin of 10.7% are below targets, reflecting heavy investment in AI infrastructure and the declining legacy CDN business [1]. Free cash flow of $579M provides financial flexibility despite the $250M AI investment. Revenue growth of 7.4% YoY is moderate, dragged down by mid-single-digit delivery declines offsetting strong security/cloud growth [1]. Liquidity floor easily cleared: 4.4M avg volume x $115.75 = $513.8M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Akamai under co-founder/CEO Leighton demonstrates strong infinite game characteristics — 28 years of continuous strategic evolution from CDN to security to cloud to AI inference, while maintaining the distributed platform philosophy that has defined the company since its MIT origins. The courage to invest $250M in AI inference while the legacy CDN business declines shows conviction in long-term capability over short-term earnings optimization.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Akamai's cause — making the internet faster, safer, and more reliable through the world's most distributed platform — has been consistent since co-founder Tom Leighton's 1998 MIT research on solving internet congestion [2]. The cause has evolved organically from content delivery to cybersecurity to AI inference, always rooted in the same distributed architecture philosophy. It has survived 28 years of internet evolution and multiple technology transitions.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Leighton's 28-year tenure as co-founder and 13 years as CEO provide exceptional leadership stability [2]. The FlexBase workplace flexibility program and inclusion/diversity initiatives suggest investment in employee experience. 11,000 employees across global operations with consistent executive team. However, no exceptional trust metrics (turnover, tenure, psychological safety data) are publicly available to confirm high-trust status.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Akamai demonstrates a mature competitive mindset — the company acknowledges hyperscalers (AWS, Azure, GCP) as both customers and competitors, framing its edge advantage as complementary rather than confrontational [2]. CEO Leighton argues that distributed infrastructure is needed precisely because centralized hyperscaler models have limitations for latency-sensitive AI and video workloads. Competition drives Akamai to improve rather than destroy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Akamai has evolved from a pure CDN company to a security-first platform (security now 54% of revenue) to a cloud computing provider and now an AI inference platform [1][2]. Each evolution built on the distributed architecture foundation. This is sustained incremental reinvention rather than a single transformative pivot — Akamai hasn't abandoned its core but has repeatedly expanded its definition of what the platform can do.</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Investing $250M in AI inference infrastructure while the legacy CDN business declines mid-single digits requires conviction that the future of distributed computing is worth more than preserving near-term margins [1]. The decision to deploy NVIDIA Blackwell 6000 GPUs across 20 cities — despite a $200M memory cost headwind — and to guide CIS growth at 45-50% shows management choosing long-term capability over short-term earnings. Leighton's willingness to redefine Akamai from CDN to cloud/AI while many investors still see a CDN company demonstrates principled strategic patience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Akamai is successfully transforming from a legacy CDN company into a cloud/security/AI inference platform, with Q4 2025 revenue of $1.095B (7% YoY) powered by security at $592M (11% growth), cloud infrastructure at $94M (45% growth), and API Security exceeding $100M run rate (100%+ growth) [1]. The $200M minimum AI inference contract with a major tech company and $250M AI investment in 2026 signal a new growth vector. At 15.2x forward P/E with $1.52B operating cash flow and CIS guided to 45-50% growth, AKAM offers compelling value for a company with accelerating cloud/AI adoption. Co-founder/CEO Leighton's 28-year tenure provides strategic continuity through the transformation [2]. Multiple analysts raised price targets following Q4 results, reflecting growing recognition that Akamai is no longer just a CDN company [1].</w:t>
      </w:r>
    </w:p>
    <w:p>
      <w:pPr>
        <w:spacing w:after="120"/>
      </w:pPr>
      <w:r>
        <w:rPr>
          <w:rFonts w:ascii="Calibri" w:hAnsi="Calibri"/>
          <w:b w:val="0"/>
          <w:color w:val="3A4A28"/>
          <w:sz w:val="20"/>
        </w:rPr>
        <w:t>The bear case centers on the legacy CDN drag and competitive intensity. Delivery revenue is declining mid-single digits and will continue to pressure overall growth rates, limiting total revenue growth to 5-8% despite 45%+ cloud growth [1]. The $5.7B in debt ($4.5B net debt) from acquisitions constrains financial flexibility as the company invests $250M in AI infrastructure. A $200M memory cost headwind in 2026 pressures margins. Competition from Cloudflare (faster-growing, purpose-built cloud), hyperscalers (AWS CloudFront, Azure CDN), and pure-play AI inference providers (CoreWeave, Lambda) threatens market share in both security and cloud. The Inference Cloud is pre-revenue at scale — the major CIS contract doesn't ramp until Q4 2026, creating execution risk. EPS declined 37.4% YoY in Q4 as investment spending increased, and profit margin of 10.7% reflects the transformation cost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Inference Cloud scaling — NVIDIA Blackwell 6000 GPUs in ~20 cities reaching general availability, with $200M minimum contract ramping in Q4 2026 and order-of-magnitude capacity expansion planned [1]</w:t>
      </w:r>
    </w:p>
    <w:p>
      <w:pPr>
        <w:spacing w:before="40" w:after="40"/>
        <w:ind w:left="283"/>
      </w:pPr>
      <w:r>
        <w:rPr>
          <w:rFonts w:ascii="Calibri" w:hAnsi="Calibri"/>
          <w:b/>
          <w:color w:val="4A6B25"/>
          <w:sz w:val="20"/>
        </w:rPr>
        <w:t xml:space="preserve">2. </w:t>
      </w:r>
      <w:r>
        <w:rPr>
          <w:rFonts w:ascii="Calibri" w:hAnsi="Calibri"/>
          <w:b w:val="0"/>
          <w:color w:val="3A4A28"/>
          <w:sz w:val="20"/>
        </w:rPr>
        <w:t>Security growth acceleration — API Security at $100M+ run rate (100%+ YoY growth) and zero trust enterprise combined at $90M (36% growth) driving the high-single-digit security expansion [1]</w:t>
      </w:r>
    </w:p>
    <w:p>
      <w:pPr>
        <w:spacing w:before="40" w:after="40"/>
        <w:ind w:left="283"/>
      </w:pPr>
      <w:r>
        <w:rPr>
          <w:rFonts w:ascii="Calibri" w:hAnsi="Calibri"/>
          <w:b/>
          <w:color w:val="4A6B25"/>
          <w:sz w:val="20"/>
        </w:rPr>
        <w:t xml:space="preserve">3. </w:t>
      </w:r>
      <w:r>
        <w:rPr>
          <w:rFonts w:ascii="Calibri" w:hAnsi="Calibri"/>
          <w:b w:val="0"/>
          <w:color w:val="3A4A28"/>
          <w:sz w:val="20"/>
        </w:rPr>
        <w:t>Investor recognition shift — analyst price target increases and growing acknowledgment that Akamai is a cloud/AI company (not just CDN) could drive multiple expansion from the current 15.2x forward P/E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Legacy CDN decline — delivery revenue falling mid-single digits drags total growth to 5-8% despite 45%+ cloud growth, limiting the pace of transformation and creating a revenue headwind that may persist for years [1]</w:t>
      </w:r>
    </w:p>
    <w:p>
      <w:pPr>
        <w:spacing w:before="40" w:after="40"/>
        <w:ind w:left="283"/>
      </w:pPr>
      <w:r>
        <w:rPr>
          <w:rFonts w:ascii="Calibri" w:hAnsi="Calibri"/>
          <w:b/>
          <w:color w:val="4A6B25"/>
          <w:sz w:val="20"/>
        </w:rPr>
        <w:t xml:space="preserve">2. </w:t>
      </w:r>
      <w:r>
        <w:rPr>
          <w:rFonts w:ascii="Calibri" w:hAnsi="Calibri"/>
          <w:b w:val="0"/>
          <w:color w:val="3A4A28"/>
          <w:sz w:val="20"/>
        </w:rPr>
        <w:t>Competitive intensity in cloud/AI — Cloudflare, hyperscalers (AWS, Azure, GCP), and purpose-built AI inference providers (CoreWeave, Lambda) compete aggressively in the same distributed edge and AI compute markets Akamai is targeting [2]</w:t>
      </w:r>
    </w:p>
    <w:p>
      <w:pPr>
        <w:spacing w:before="40" w:after="40"/>
        <w:ind w:left="283"/>
      </w:pPr>
      <w:r>
        <w:rPr>
          <w:rFonts w:ascii="Calibri" w:hAnsi="Calibri"/>
          <w:b/>
          <w:color w:val="4A6B25"/>
          <w:sz w:val="20"/>
        </w:rPr>
        <w:t xml:space="preserve">3. </w:t>
      </w:r>
      <w:r>
        <w:rPr>
          <w:rFonts w:ascii="Calibri" w:hAnsi="Calibri"/>
          <w:b w:val="0"/>
          <w:color w:val="3A4A28"/>
          <w:sz w:val="20"/>
        </w:rPr>
        <w:t>Investment spending pressure — $250M AI inference investment, $200M memory cost headwind, and $5.7B debt load compress margins and EPS (down 37.4% YoY) while the payoff from major CIS contracts doesn't ramp until Q4 2026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Akamai's exposure is mixed across segments. The security business ($592M Q4, 54% of revenue) is PROTECTED — AI increases cybersecurity threats, driving demand for web application protection, API security, and zero trust solutions [1]. Cloud infrastructure services directly benefit from AI compute demand, with the Inference Cloud winning a $200M minimum contract [1]. However, the legacy CDN/delivery business (declining mid-single digits) faces pressure as AI changes content distribution patterns and hyperscalers build competing edge networks. Overall, the core business has meaningful defensive moats through its distributed architecture and security capabilities. AI Opportunity (1/1): Akamai generates direct AI revenue through the Inference Cloud with NVIDIA Blackwell 6000 GPUs deployed across ~20 cities, a $200M minimum commitment contract, and $250M investment planned for 2026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Akamai Technologies Q4 FY2025 Earnings Release — $1.095B Q4 revenue, FY2026 guidance $4.40-$4.55B, AI Inference Cloud announcements, February 2026</w:t>
      </w:r>
    </w:p>
    <w:p>
      <w:pPr>
        <w:spacing w:before="20" w:after="20"/>
        <w:ind w:left="170"/>
      </w:pPr>
      <w:r>
        <w:rPr>
          <w:rFonts w:ascii="Calibri" w:hAnsi="Calibri"/>
          <w:b/>
          <w:color w:val="4A6B25"/>
          <w:sz w:val="15"/>
        </w:rPr>
        <w:t xml:space="preserve">2. </w:t>
      </w:r>
      <w:r>
        <w:rPr>
          <w:rFonts w:ascii="Calibri" w:hAnsi="Calibri"/>
          <w:b w:val="0"/>
          <w:color w:val="3A4A28"/>
          <w:sz w:val="17"/>
        </w:rPr>
        <w:t>Akamai CEO Tom Leighton Conference Presentations and AI/Cloud Strategy Coverage — AI Inference Cloud, Blackwell 6000 deployments, competitive positioning, 2025-2026</w:t>
      </w:r>
    </w:p>
    <w:p>
      <w:pPr>
        <w:spacing w:before="20" w:after="20"/>
        <w:ind w:left="170"/>
      </w:pPr>
      <w:r>
        <w:rPr>
          <w:rFonts w:ascii="Calibri" w:hAnsi="Calibri"/>
          <w:b/>
          <w:color w:val="4A6B25"/>
          <w:sz w:val="15"/>
        </w:rPr>
        <w:t xml:space="preserve">3. </w:t>
      </w:r>
      <w:r>
        <w:rPr>
          <w:rFonts w:ascii="Calibri" w:hAnsi="Calibri"/>
          <w:b w:val="0"/>
          <w:color w:val="3A4A28"/>
          <w:sz w:val="17"/>
        </w:rPr>
        <w:t>Akamai ESG Reports and Sustainalytics Rating — 'Strong' ESG management, DJSI/FTSE4Good inclusion, net-zero 2030 commitment, Akamai Foundation, 2023-2026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AKAM (Akamai Technologies),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