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AKBA</w:t>
      </w:r>
      <w:r>
        <w:rPr>
          <w:rFonts w:ascii="Calibri" w:hAnsi="Calibri"/>
          <w:b/>
          <w:color w:val="1A2010"/>
          <w:sz w:val="40"/>
        </w:rPr>
        <w:t xml:space="preserve">  Akebia Therapeutics, Inc.</w:t>
      </w:r>
    </w:p>
    <w:p>
      <w:pPr>
        <w:spacing w:after="120"/>
      </w:pPr>
      <w:r>
        <w:rPr>
          <w:rFonts w:ascii="Calibri" w:hAnsi="Calibri"/>
          <w:b/>
          <w:color w:val="6E8450"/>
          <w:sz w:val="18"/>
        </w:rPr>
        <w:t>GROWTH SLEEVE · 2026-04-08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NCM · United States</w:t>
      </w:r>
    </w:p>
    <w:p>
      <w:pPr>
        <w:spacing w:after="80"/>
      </w:pPr>
      <w:r>
        <w:rPr>
          <w:rFonts w:ascii="Calibri" w:hAnsi="Calibri"/>
          <w:b w:val="0"/>
          <w:color w:val="3A4A28"/>
          <w:sz w:val="20"/>
        </w:rPr>
        <w:t>Akebia Therapeutics is a biopharmaceutical company focused exclusively on kidney disease, commercializing Vafseo (vadadustat) — the only FDA-approved oral HIF-PHI — for anemia due to chronic kidney disease (CKD) in dialysis-dependent patients, and Auryxia (ferric citrate) for phosphorus control and iron deficiency anemia in CKD. The pipeline includes AKB-9090 (Phase 2, acute kidney injury/ARDS) and AKB-10108 (retinopathy of prematurity), with licensing partnerships across Japan, Asia, and Europe through Tanabe Pharma and CSL Vifor.</w:t>
      </w:r>
    </w:p>
    <w:p>
      <w:r>
        <w:rPr>
          <w:rFonts w:ascii="Calibri" w:hAnsi="Calibri"/>
          <w:b/>
          <w:color w:val="6E8450"/>
          <w:sz w:val="18"/>
        </w:rPr>
        <w:t>194 Employees · https://www.akebia.com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Akebia secured FDA approval for Vafseo in 2023 — the first oral HIF-PHI in the U.S. dialysis market — and delivered full-year 2025 net product revenues of $227.3M, a 49% increase over 2024, demonstrating that the novel mechanism is achieving real commercial traction [1][2]. Approximately 725 active prescribers and 290,000 patients with Vafseo access, alongside post-hoc INNO2VATE data showing statistically significant reductions in all-cause mortality and hospitalization versus ESAs, support a pipeline of evidence that could expand the label [1]. The development portfolio adds AKB-9090 (Phase 2, cardiac surgery-related AKI and ARDS) and AKB-10108 (retinopathy of prematurity), diversifying beyond renal anemia, though no AI-enabled drug discovery or commercial AI deployment has been disclosed by this 194-person organization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Akebia's singular focus on CKD patients — an underserved population of roughly 37 million Americans, many requiring dialysis three times weekly while managing injection-dependent ESA regimens — provides a clear, patient-centered mission with genuine humanitarian resonance [2]. The Inspire Insight ALIGNED rating (score 38) with positive attributions for Employee Wellbeing, Ethical Labor Practices, and Hiring Ethics indicates an organizational culture that reflects its mission in practice, notable for a lean 194-person commercial-stage company [3]. Insider buying is not publicly notable, and the stock's sharp decline from its $4.08 52-week high tempers financial inspiration, though management's guidance for at least two years of cash runway and significant 2026 revenue growth demonstrates institutional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Akebia's balance sheet reflects its capital-intensive development history: debt-to-equity of 609.6% is the dominant financial risk factor, driven by legacy obligations relative to a small equity base at a $1.38 stock price [2]. The company posted a full-year 2025 net loss of $5.3M on $236.2M total revenues, with a -2.3% profit margin and no return on equity to report; forward P/E is negative given consensus loss estimates through the near-term horizon [1][2]. Revenue growth of 23.9% YoY is the sole scoring bright spot among Growth sleeve metrics — PEG and ROE are unavailable, forward P/E is negative, and margin is negative — yielding a mechanically calculated infrastructure score of 3 that accurately reflects a pre-profitability commercialization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Akebia has demonstrated genuine long-term conviction by sustaining vadadustat's development across a decade, absorbing a 2021 Complete Response Letter, reframing the clinical data package, and securing FDA approval in 2023 — a trajectory most finite-minded organizations would have abandoned. The company's exclusive focus on kidney disease, enrollment of the VOCAL Phase IIIb trial, and expansion into adjacent indications reflect an organization playing to remain in the game rather than optimize the current quarter. Short-term financial pressure from extreme leverage tempers but does not negate the infinite game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Akebia's cause — improving outcomes for dialysis patients who face near-universal anemia and burdensome ESA injection regimens — is specific, patient-centered, and durable in a way that transcends any single product cycle [2]. The company's refusal to abandon vadadustat after the 2021 FDA rejection, pivoting its submission to the dialysis population where the data was strongest, demonstrates that its cause is more than marketing — it is the organizing principle of the enterprise [1]. The VOCAL Phase IIIb trial targeting all-cause mortality and hospitalization endpoints reflects continued investment in evidence generation that serves patients beyond the current commercial label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with only 194 employees to commercialize two drugs, manage international licensing partnerships, and advance a multi-asset pipeline requires an organizational culture of high autonomy and trust — hierarchical bureaucracy is functionally impossible at this scale [2]. The Inspire Insight ALIGNED rating with specific positive attributions for Employee Wellbeing and Ethical Labor Practices provides third-party validation of internal culture quality, and the company's ability to maintain commercial operations through multiple restructurings suggests a retained, mission-aligned core team [3]. Limited public data on turnover rates or detailed employee sentiment prevents higher confidence scoring.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Akebia competes directly against injectable ESAs from Amgen (Aranesp) and J&amp;J (Procrit/Epogen) — entrenched multi-billion-dollar franchise players with decades of dialysis center relationships and prescriber habit [2]. The VOCAL Phase IIIb trial, designed to generate head-to-head superiority data on all-cause mortality and hospitalization versus ESAs, reflects a company that respects its rivals deeply enough to pursue definitive comparative evidence rather than settle for niche positioning on convenience alone [1]. This is the hallmark of a worthy rivals orientation — using competitors as the standard to exceed, not avoid.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Akebia demonstrated genuine existential flexibility when it pivoted from a broad CKD population strategy to a dialysis-only commercial model after INNO2VATE non-dialysis results indicated cardiovascular safety concerns — a painful but strategically sound course correction that preserved the asset [2]. International licensing through Tanabe Pharma (Japan/Asia) and CSL Vifor (Europe) diversifies revenue concentration risk and validates the mechanism's global applicability [1][2]. Concentration in a single therapeutic area and heavy dependence on the USRC partnership still limit overall strategic flexibility relative to a diversified pharma.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 novel oral mechanism against decades-entrenched injectable ESAs, absorbing an FDA rejection in 2021, reformulating the regulatory submission, and committing to a 194-person dialysis-only commercial organization against Amgen's scale represents a sustained pattern of institutional courage over a decade-long arc [1][2]. The VOCAL Phase IIIb trial — a bold head-to-head superiority bet on survival and hospitalization endpoints — risks definitive negative evidence but reflects management's willingness to let science lead rather than defend the status quo. Management's guidance for significant 2026 Vafseo revenue growth despite a sub-$2 stock price signals continued conviction in the mission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Akebia Therapeutics offers asymmetric upside for risk-tolerant growth investors willing to underwrite Vafseo's commercial ramp in U.S. dialysis, where 290,000 patients currently have access against a roughly 550,000-patient total dialysis population — leaving meaningful whitespace for continued penetration [2]. Full-year 2025 revenues grew 49% to $227.3M, the net loss narrowed to $5.3M, and management guided for significant 2026 Vafseo revenue growth through expanded dialysis organization access and new patient starts — a trajectory that could approach GAAP profitability within two to three years if sustained [1][2]. The VOCAL Phase IIIb trial topline data expected in Q4 2026 represents a major binary catalyst: superiority over ESAs on all-cause mortality and hospitalization could trigger a substantial re-rating of the $370M market cap and unlock formulary access at major dialysis organizations beyond USRC [1].</w:t>
      </w:r>
    </w:p>
    <w:p>
      <w:pPr>
        <w:spacing w:after="120"/>
      </w:pPr>
      <w:r>
        <w:rPr>
          <w:rFonts w:ascii="Calibri" w:hAnsi="Calibri"/>
          <w:b w:val="0"/>
          <w:color w:val="3A4A28"/>
          <w:sz w:val="20"/>
        </w:rPr>
        <w:t>The bear case is substantial and deserves equal weight: debt-to-equity of 610% and no near-term path to positive free cash flow leave Akebia dependent on capital markets or licensing milestones beyond its two-year cash runway, and any equity raise at the current $1.38 stock price would be materially dilutive [2]. Vafseo's commercial adoption is concentrated in USRC dialysis centers, and expanding to Fresenius or DaVita — where ESA relationships run deeper and formulary decisions are more centralized — may prove slower than management guidance implies. The non-dialysis CKD cardiovascular safety findings have permanently closed the larger outpatient CKD market to vadadustat in the U.S., capping the total addressable market well below original projections [2]. A VOCAL trial failure on the survival/hospitalization composite would likely be an existential event for the current equity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VOCAL Phase IIIb trial topline data expected Q4 2026: superiority over ESAs on all-cause mortality and hospitalization would provide definitive clinical differentiation and unlock broader formulary access at major dialysis organizations [1]</w:t>
      </w:r>
    </w:p>
    <w:p>
      <w:pPr>
        <w:spacing w:before="40" w:after="40"/>
        <w:ind w:left="283"/>
      </w:pPr>
      <w:r>
        <w:rPr>
          <w:rFonts w:ascii="Calibri" w:hAnsi="Calibri"/>
          <w:b/>
          <w:color w:val="4A6B25"/>
          <w:sz w:val="20"/>
        </w:rPr>
        <w:t xml:space="preserve">2. </w:t>
      </w:r>
      <w:r>
        <w:rPr>
          <w:rFonts w:ascii="Calibri" w:hAnsi="Calibri"/>
          <w:b w:val="0"/>
          <w:color w:val="3A4A28"/>
          <w:sz w:val="20"/>
        </w:rPr>
        <w:t>Vafseo revenue ramp at large dialysis organizations — management guided for significant 2026 revenue growth from new patient starts and improved adherence, building on the $54.3M Q4 2025 quarterly exit rate [2]</w:t>
      </w:r>
    </w:p>
    <w:p>
      <w:pPr>
        <w:spacing w:before="40" w:after="40"/>
        <w:ind w:left="283"/>
      </w:pPr>
      <w:r>
        <w:rPr>
          <w:rFonts w:ascii="Calibri" w:hAnsi="Calibri"/>
          <w:b/>
          <w:color w:val="4A6B25"/>
          <w:sz w:val="20"/>
        </w:rPr>
        <w:t xml:space="preserve">3. </w:t>
      </w:r>
      <w:r>
        <w:rPr>
          <w:rFonts w:ascii="Calibri" w:hAnsi="Calibri"/>
          <w:b w:val="0"/>
          <w:color w:val="3A4A28"/>
          <w:sz w:val="20"/>
        </w:rPr>
        <w:t>AKB-9090 Phase 2 readout for acute kidney injury/ARDS could validate a second major commercial platform, significantly expanding Akebia's addressable market beyond CKD anemia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610% and ongoing operating losses create refinancing risk; any revenue shortfall could necessitate a highly dilutive equity raise at the current $1.38 stock price, compressing existing shareholder value [2]</w:t>
      </w:r>
    </w:p>
    <w:p>
      <w:pPr>
        <w:spacing w:before="40" w:after="40"/>
        <w:ind w:left="283"/>
      </w:pPr>
      <w:r>
        <w:rPr>
          <w:rFonts w:ascii="Calibri" w:hAnsi="Calibri"/>
          <w:b/>
          <w:color w:val="4A6B25"/>
          <w:sz w:val="20"/>
        </w:rPr>
        <w:t xml:space="preserve">2. </w:t>
      </w:r>
      <w:r>
        <w:rPr>
          <w:rFonts w:ascii="Calibri" w:hAnsi="Calibri"/>
          <w:b w:val="0"/>
          <w:color w:val="3A4A28"/>
          <w:sz w:val="20"/>
        </w:rPr>
        <w:t>USRC customer concentration means any payer coverage change, formulary disruption, or partnership deterioration at a single dialysis organization could materially impair revenues with limited offset from other channels [1][2]</w:t>
      </w:r>
    </w:p>
    <w:p>
      <w:pPr>
        <w:spacing w:before="40" w:after="40"/>
        <w:ind w:left="283"/>
      </w:pPr>
      <w:r>
        <w:rPr>
          <w:rFonts w:ascii="Calibri" w:hAnsi="Calibri"/>
          <w:b/>
          <w:color w:val="4A6B25"/>
          <w:sz w:val="20"/>
        </w:rPr>
        <w:t xml:space="preserve">3. </w:t>
      </w:r>
      <w:r>
        <w:rPr>
          <w:rFonts w:ascii="Calibri" w:hAnsi="Calibri"/>
          <w:b w:val="0"/>
          <w:color w:val="3A4A28"/>
          <w:sz w:val="20"/>
        </w:rPr>
        <w:t>VOCAL Phase IIIb trial failure on the all-cause mortality and hospitalization composite endpoint would undermine Vafseo's core clinical differentiation narrative and likely trigger a severe stock decline from already-depressed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Specialty renal therapeutics face minimal AI displacement risk: Vafseo's value rests on FDA-approved clinical efficacy, regulatory exclusivity, physician prescription authority, and PBM/payer reimbursement — none of which AI can substitute or disintermediate [2]. The primary AI threat is indirect: AI-accelerated drug discovery by larger pharma competitors could shorten timelines for next-generation ESA alternatives or generic HIF-PHIs, but near-term patent and data exclusivity provide meaningful runway [1]. AI is a genuine opportunity enabler for Akebia's commercial model — machine learning tools can identify undiagnosed CKD anemia patients, optimize dialysis center outreach, and enhance clinical trial design for AKB-9090 — positioning AI as an amplifier of the company's scientific mission rather than a threat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Akebia Therapeutics Q3 2025 Financial Results and Business Highlights, November 10, 2025</w:t>
      </w:r>
    </w:p>
    <w:p>
      <w:pPr>
        <w:spacing w:before="20" w:after="20"/>
        <w:ind w:left="170"/>
      </w:pPr>
      <w:r>
        <w:rPr>
          <w:rFonts w:ascii="Calibri" w:hAnsi="Calibri"/>
          <w:b/>
          <w:color w:val="4A6B25"/>
          <w:sz w:val="15"/>
        </w:rPr>
        <w:t xml:space="preserve">2. </w:t>
      </w:r>
      <w:r>
        <w:rPr>
          <w:rFonts w:ascii="Calibri" w:hAnsi="Calibri"/>
          <w:b w:val="0"/>
          <w:color w:val="3A4A28"/>
          <w:sz w:val="17"/>
        </w:rPr>
        <w:t>Akebia Therapeutics Fourth Quarter and Full Year 2025 Financial Results and 2026 Pipeline Outlook — GlobeNewswire, February 26, 2026</w:t>
      </w:r>
    </w:p>
    <w:p>
      <w:pPr>
        <w:spacing w:before="20" w:after="20"/>
        <w:ind w:left="170"/>
      </w:pPr>
      <w:r>
        <w:rPr>
          <w:rFonts w:ascii="Calibri" w:hAnsi="Calibri"/>
          <w:b/>
          <w:color w:val="4A6B25"/>
          <w:sz w:val="15"/>
        </w:rPr>
        <w:t xml:space="preserve">3. </w:t>
      </w:r>
      <w:r>
        <w:rPr>
          <w:rFonts w:ascii="Calibri" w:hAnsi="Calibri"/>
          <w:b w:val="0"/>
          <w:color w:val="3A4A28"/>
          <w:sz w:val="17"/>
        </w:rPr>
        <w:t>Inspire Insight — AKBA Faith Alignment Score,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