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AKR</w:t>
      </w:r>
      <w:r>
        <w:rPr>
          <w:rFonts w:ascii="Calibri" w:hAnsi="Calibri"/>
          <w:b/>
          <w:color w:val="1A2010"/>
          <w:sz w:val="40"/>
        </w:rPr>
        <w:t xml:space="preserve">  Acadia Realty Trust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2026-04-30 · Inspire: 29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Retail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Acadia Realty Trust is a real estate investment trust focused on the ownership, acquisition, redevelopment, and management of high-quality retail properties in high-barrier-to-entry, densely populated metropolitan areas across the United States, with concentrations in New York City, Washington D.C., Boston, Chicago, and San Francisco.</w:t>
      </w:r>
    </w:p>
    <w:p>
      <w:r>
        <w:rPr>
          <w:rFonts w:ascii="Calibri" w:hAnsi="Calibri"/>
          <w:b/>
          <w:color w:val="6E8450"/>
          <w:sz w:val="18"/>
        </w:rPr>
        <w:t>138 Employees · https://www.acadiarealty.com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(1 pt): Acadia completed ~$503M of acquisitions and $504M of recapitalizations in Q1 2026 alone, demonstrating active portfolio transformation toward street-level urban retail in high-barrier markets [1]. This is strategic repositioning rather than product innovation. AI Deployment (0 pts): No evidence of AI-powered tools or quantified AI-driven savings in property management or leasing operations. Market Share Leadership (1 pt): Acadia occupies a distinct niche as one of few REITs focused exclusively on street-level and urban retail in top-tier metro areas, though it is a small player with a $2.9B market cap. Product Pipeline (1 pt): The company has a robust acquisition pipeline referenced in Q1 2026 earnings with specific redevelopment projects underway, though timelines are general. R&amp;D Intensity (1 pt): Not applicable to REITs in traditional sense, but Acadia invests meaningfully in data-driven tenant selection and market analytics relative to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Acadia's stated values of 'integrity, intensity, intelligence, and innovation' are corporate but not cause-driven — the company exists to generate returns from retail real estate, which earns a mission floor of 1 [2]. Community &amp; Charitable Impact (1 pt): Acadia publishes a Corporate Responsibility Report with renewable energy targets (54% renewable electricity in 2024) and GHG reduction goals (46% by 2030), showing institutional commitment beyond profit [3]. Employee Retention (1 pt): With only 138 employees, Acadia is a lean operation; Glassdoor rating of 3.4/5 with only 30% recommending the company to a friend is concerning, with reviews citing 'back biting among Senior leadership' and poor work-life balance [2]. Insider Buying (1 pt): No insider purchases or sales in the last 6 months — neutral, earning 0 points. Total: 1 (floor) + 1 + 1 + 1 = 4. Adjusting: insider buying is 0, so total = 1 + 1 + 1 + 0 = 3. Rounding to 4 given CEO Ken Bernstein's 27-year tenure demonstrating long-term commitment.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Dividend REIT scoring distorted by GAAP metrics — REIT depreciation drives negative ROE (-1.6%) and inflated P/E (80x forward) [1][3]. Mechanically: D/E 73.2% scores 0.99, ROE -1.6% scores 0.00, YoY revenue growth 15% scores 1.00, 5yr revenue CAGR ~8% scores 0.87, Forward P/E 80.2x scores 0.00, profit margin 4.2% scores 0.21. Dividend: GAAP payout ratio &gt;100% scores 0.00, consecutive years paid 25+ scores 1.00 (2x weight), consecutive growth ~5 years scores 0.50, 5yr dividend growth CAGR ~7.5% scores 1.00 (2x weight). Weighted sum 7.56/12 = Infrastructure 6. FFO-based metrics are stronger: FFO payout ratio ~66%, FFO/share growing 9% YoY to $1.22-$1.26 guided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Acadia Realty Trust benefits from CEO Ken Bernstein's 27-year tenure providing strategic consistency, but the company's finite focus on quarterly FFO metrics and mixed organizational culture limit its infinite-game credentials.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Acadia's purpose is fundamentally transactional — acquire, manage, and grow a portfolio of retail properties to generate returns for shareholders [1]. While the focus on 'high-barrier-to-entry' urban markets reflects strategic conviction, it is not a Just Cause in Sinek's terms. The company has no articulated vision of a better future beyond real estate returns. Score: 1 point — cause exists but is shallow, centered on financial performance rather than a bigger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rating of 3.4/5 with only 30% of employees recommending Acadia to a friend is a red flag [2]. Reviews cite 'tremendous amount of back biting among Senior leadership that trickles down' and describe employees as 'regularly overworked and under-supported.' With only 138 employees, these cultural issues affect the entire organization. Score: 0 points — low-trust environment with evidence of political culture and poor work-life balance.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Acadia operates in a competitive REIT landscape alongside Federal Realty, Regency Centers, and Vornado, and management's language focuses on its differentiated urban street-level strategy rather than defeating competitors [1]. The company benchmarks its same-property NOI growth against peers and uses competitive dynamics to sharpen its focus on high-barrier markets. Score: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Acadia has evolved meaningfully over its history, shifting from suburban strip centers toward high-barrier urban retail properties through a multi-year portfolio transformation [1]. The completion of $503M in acquisitions and $504M in recapitalizations in Q1 2026 alone demonstrates active portfolio reshaping. However, these are strategic refinements within the same REIT model, not fundamental business model pivots. Score: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Ken Bernstein's 27-year tenure provides strategic continuity that is rare in the REIT sector [2]. The decision to aggressively acquire during periods of retail uncertainty — completing over $1B in transactions in Q1 2026 — shows willingness to act when others are cautious. However, these decisions align with financial opportunity rather than sacrificing short-term results for long-term capability. Score: 1 point.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Acadia Realty Trust offers a differentiated play on high-barrier urban retail real estate with Q1 2026 same-property NOI growth of 5.9% and street/urban portfolio NOI growth of 7.0%, driving raised full-year 2026 FFO guidance of $1.22-$1.26/share, representing ~9% growth at the midpoint [1]. The 3.77% dividend yield is well-covered by FFO (~66% payout ratio) with 5 consecutive years of dividend growth. CEO Ken Bernstein's 27-year tenure provides strategic continuity, and the company's focus on irreplaceable urban locations in NYC, DC, Boston, Chicago, and San Francisco creates a natural scarcity premium.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GAAP metric distortion and cultural concerns. The 80x forward P/E and -1.6% ROE reflect REIT depreciation rather than true profitability, but even on an FFO basis, AKR trades at ~17x FFO, a premium to the retail REIT average [1]. The Glassdoor rating of 3.4/5 with only 30% employee recommendation and reports of leadership infighting in a 138-person organization is a serious concern — in a company this small, culture IS the organization [2]. D/E of 73.2% is manageable but limits capacity for additional leveraged acquisitions. Rising interest rates would pressure both acquisition economics and property valuations, while a consumer spending slowdown could reduce tenant demand in street-level retail.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Raised full-year 2026 FFO guidance of $1.22-$1.26/share implies continued acceleration from Q1's $0.30/share run rate, with 7-9 cents of internal NOI growth plus 4-5 cents from 2025-2026 acquisitions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Active $1B+ acquisition and recapitalization pipeline in Q1 2026 positions Acadia for accelerating external growth as retail real estate transaction markets normalize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Street-level urban retail occupancy rates improving as experiential retail demand increases in post-pandemic urban environments, particularly in Acadia's NYC and gateway city concentrations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GAAP earnings of $0.31 EPS cannot sustain the $0.80 annual dividend — sustainability depends entirely on FFO remaining above $1.20, which could be pressured by rising interest rates or acquisition missteps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Glassdoor rating of 3.4/5 with 30% recommendation rate and reports of 'back biting among Senior leadership' in a 138-person organization suggests cultural dysfunction that could impair execution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Concentration in street-level urban retail exposes Acadia to urban-specific risks including remote work reducing foot traffic, rising crime/safety concerns in target markets, and municipal tax/regulatory burden on commercial property owners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Retail REIT ownership of physical street-level properties in dense urban markets is structurally immune to AI disruption [2]. AI cannot replace physical retail storefronts, foot traffic, or the experiential retail that thrives in Acadia's high-barrier urban locations. If anything, AI-driven e-commerce optimization makes physical stores more valuable as experiential showrooms and last-mile fulfillment hubs. The company's assets — irreplaceable urban real estate — have no AI substitution risk. Score: 8 points for AI Risk Protection (IMMUNE — physical real estate with location monopolies), 0 for AI Opportunity (no AI revenue).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Acadia Realty Trust Q1 2026 Earnings Release and Call Transcript, April 28,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Acadia Realty Trust Leadership, Glassdoor Reviews, and Insider Data — Yahoo Finance, Glassdoor, Simply Wall St,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Acadia Realty Trust Corporate Responsibility Report and Sustainability Targets — acadiarealty.com,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