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ALAB</w:t>
      </w:r>
      <w:r>
        <w:rPr>
          <w:rFonts w:ascii="Calibri" w:hAnsi="Calibri"/>
          <w:b/>
          <w:color w:val="1A2010"/>
          <w:sz w:val="40"/>
        </w:rPr>
        <w:t xml:space="preserve">  Astera Labs,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Astera Labs designs and sells semiconductor-based intelligent connectivity solutions for cloud and AI data center infrastructure. Products include PCIe/CXL smart DSP retimers, ethernet smart cable modules (Taurus), fabric switches (Scorpio), and CXL memory controllers, all managed by its COSMOS software platform. The company is a fabless semiconductor manufacturer serving hyperscalers and system OEMs.</w:t>
      </w:r>
    </w:p>
    <w:p>
      <w:r>
        <w:rPr>
          <w:rFonts w:ascii="Calibri" w:hAnsi="Calibri"/>
          <w:b/>
          <w:color w:val="6E8450"/>
          <w:sz w:val="18"/>
        </w:rPr>
        <w:t>756 Employees · https://www.asteralabs.com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Astera Labs delivered full-year 2025 revenue growth of 115% YoY with Q4 revenue of $270.6M (up 92% YoY, 17% sequentially), achieving GAAP profitability for the fourth consecutive quarter [1]. Full-year revenue of $853M with 75.7% gross margins demonstrates exceptional execution. AI Deployment (2/2): Astera Labs IS the AI infrastructure — its connectivity products are the critical bottleneck solution for AI training clusters, enabling communication between NVIDIA GPUs, AMD Instinct accelerators, and custom hyperscaler silicon [2]. The company's solutions are processor-agnostic, capturing a 'connectivity tax' regardless of which GPU architecture wins. Market Share (2/2): Astera is the singular high-execution leader in AI data center connectivity, with Scorpio fabric switches and Taurus ethernet cables growing to 30% of total revenue collectively [1]. Pipeline (1/2): $25B addressable market by 2030 with expanding product lines, but CPO transition and ESUN disruption create technology risk [2]. R&amp;D Intensity (1/1): Founded by three Texas Instruments engineers who identified the connectivity bottleneck, with continuous product expansion from PCIe retimers to fabric switches and optical modules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Astera Labs was founded with a clear purpose — solving the data center connectivity bottleneck that limits AI scaling [2]. The mission is technically focused but directly enables the AI infrastructure buildout that will define the next decade of computing. Community Impact (1/2): With 756 employees building critical AI infrastructure, Astera creates significant economic value relative to its size; the company's products enable billions in hyperscaler AI investments. Employee Retention (2/2): Glassdoor rating of 4.3/5 is exceptional for a high-growth semiconductor company, with 91% recommending the company, 94% positive business outlook, and culture rated 4.1/5 [2]. Employee reviews praise 'smart and driven people' and 'clear expectations.' Insider Buying (1/2): CEO Mohan owns 4.55% ($1.24B) with 8+ year tenure, providing deep alignment; however, CFO departure in Q4 2025 created near-term uncertainty before new CFO Desmond Lynch joined in March 2026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Astera's financial profile reflects a high-growth semiconductor company at scale: 75.7% gross margins and 24.7% operating margins demonstrate pricing power in a critical niche [4]. Forward P/E of 31.1x is elevated but justified by 24%+ annual revenue growth forecasts and 40% 3-5 year revenue CAGR estimates [1]. Trailing P/E of 89.8x reflects the rapid earnings ramp from early profitability. ROE of 18.8% with minimal debt (D/E 2.3%) and $1.19B cash vs. $31M debt creates a fortress balance sheet [4]. Free cash flow of $207M provides self-funding capacity. Revenue growth of 91.8% YoY is extraordinary. Key risk: 70%+ revenue concentration in a single customer creates significant dependency [2]. Liquidity floor: 5.2M avg vol x $109.60 = $570M, easily cleared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Astera Labs demonstrates strong infinite game characteristics through founder-led vision, long-term technology investment, and strategic product expansion from PCIe retimers to a comprehensive connectivity platform. The 4.3/5 Glassdoor rating and 91% employee recommendation reflect genuine team alignment. However, the company's short public market history (IPO March 2024) and 70%+ single-customer concentration create finite-game vulnerability.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Solving the AI infrastructure connectivity bottleneck that limits humanity's ability to scale artificial intelligence is a compelling and durable just cause [2]. The founders left Texas Instruments specifically because they identified this problem, and seven years later the company is delivering on that vision with $853M in annual revenue and industry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4.3/5 with 91% recommendation rate and 94% positive business outlook is among the highest in the semiconductor industry [2]. Employees praise 'smart and driven people,' 'clear expectations and goals,' and 'excellent communication from management.' The 4.3-year average management tenure for a company founded in 2017 shows team stability. Some concerns about long hours and harsh feedback culture reflect startup intensity rather than dysfunction.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Astera competes against Broadcom (PCIe retimers), Marvell (active copper cables), and potentially hyperscaler in-house solutions [2]. The company acknowledges these competitive pressures by continuously expanding its product portfolio — from retimers to fabric switches to optical modules — staying ahead through rapid innovation cycles and deep customer partnerships rather than resting on current product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Astera has demonstrated strategic flexibility by expanding from PCIe/CXL retimers into ethernet smart cable modules (Taurus), fabric switches (Scorpio), CXL memory controllers, and now optical modules [2]. This product line expansion from a single product to a comprehensive connectivity platform shows the company is building for sustained relevance. The processor-agnostic strategy ensures flexibility regardless of which compute architecture dominates.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Three engineers leaving Texas Instruments to found a semiconductor startup addressing a problem the market hadn't yet recognized required genuine courage [2]. CEO Mohan's $50.93M compensation while owning 4.55% of the company aligns incentives with long-term value creation. However, the CFO departure during a critical growth phase raised governance questions, even though the transition to an experienced semiconductor CFO (Desmond Lynch) was swift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Astera Labs is a premier AI infrastructure semiconductor company delivering explosive growth — 115% full-year 2025 revenue growth to $853M with 75.7% gross margins, GAAP profitability for four consecutive quarters, and Q4 revenue of $270.6M beating estimates [1]. The company occupies a critical position in the AI value chain: as models scale to trillions of parameters, the bottleneck shifts from compute to connectivity, which is precisely Astera's domain. Its processor-agnostic platform (PCIe/CXL retimers, Taurus ethernet cables, Scorpio fabric switches) captures a 'connectivity tax' regardless of which GPU architecture wins [2]. At 31.1x forward P/E with 24%+ revenue growth forecasted and a $25B 2030 TAM, Astera offers high-growth exposure to AI infrastructure at a reasonable growth-adjusted valuation. The fortress balance sheet ($1.19B cash, minimal debt) and $207M FCF provide self-funding capacity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customer concentration, valuation, and competitive threats. Over 70% of 2025 revenue came from a single customer (likely a hyperscaler), creating catastrophic risk if that relationship shifts [2]. The 89.8x trailing P/E means the stock is 'priced for perfection' — any execution miss, margin compression, or demand slowdown could trigger a 20-30% pullback, as demonstrated by the 10% post-earnings decline despite beating estimates. Co-packaged optics (CPO) disruption and Ethernet for Scale-Up Networking (ESUN) could obsolete current product lines [2]. Broadcom and Marvell are aggressively entering Astera's market, and hyperscalers could develop in-house connectivity solutions. The CFO departure during Q4 2025 created near-term governance uncertainty, though the rapid hiring of experienced replacement Desmond Lynch mitigated this concern [1]. Geopolitical risks including tariffs and export restrictions could increase production costs for this fabless company.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data center capex acceleration — every dollar of hyperscaler AI investment generates connectivity demand, targeting a $25B addressable market by 2030 with Astera as the leading pure-play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Scorpio fabric switch and Taurus ethernet cable ramp reaching 30% of total revenue, diversifying beyond PCIe retimers and expanding the per-server dollar content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Analyst revenue growth forecasts of 24%+ annually with 40% 3-5 year CAGR, supported by product line expansion into optical modules and CXL memory controllers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Extreme customer concentration — 70%+ of revenue from a single hyperscaler customer, creating existential risk if the relationship changes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Co-packaged optics (CPO) and ESUN disruption — technology transitions could reduce demand for current Astera products if next-gen architectures bypass discrete connectivity solutions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risk — at 89.8x trailing P/E, any margin miss, demand slowdown, or competitive loss could trigger significant share price declines as demonstrated by the 10% post-earnings drop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Astera Labs is among the purest AI beneficiary stocks in the market — its entire business exists because AI model scaling requires exponentially more data center connectivity bandwidth [2]. As AI models grow to trillions of parameters, the bottleneck shifts from compute (GPUs) to interconnect, which is precisely Astera's domain. The company's processor-agnostic approach means it benefits regardless of whether NVIDIA, AMD, or custom hyperscaler silicon wins. Products are designed for multi-generational AI infrastructure builds, creating recurring upgrade cycles. The only risk is hyperscaler in-housing of connectivity solutions, which is mitigated by Astera's specialization advantage. AI Opportunity (1/1): Every dollar of AI capex spent by hyperscalers generates connectivity demand — Astera targets a $25B addressable market by 2030 driven entirely by AI infrastructure scaling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Astera Labs Q4 and Full Year 2025 Financial Results — $270.6M Q4 revenue (92% YoY), $853M full year (115% growth), GAAP profitable,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Seeking Alpha, Motley Fool, Simply Wall St, AInvest — Astera Labs AI connectivity moat analysis, competitive risks (CPO, ESUN, Broadcom, Marvell), Glassdoor 4.3/5 rating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Sustainalytics ESG Risk Rating (Average management), Astera Labs corporate responsibility page, SEC S-1 filing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ALAB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