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ALB</w:t>
      </w:r>
      <w:r>
        <w:rPr>
          <w:rFonts w:ascii="Calibri" w:hAnsi="Calibri"/>
          <w:b/>
          <w:color w:val="1A2010"/>
          <w:sz w:val="40"/>
        </w:rPr>
        <w:t xml:space="preserve">  Albemarle Corporation</w:t>
      </w:r>
    </w:p>
    <w:p>
      <w:pPr>
        <w:spacing w:after="120"/>
      </w:pPr>
      <w:r>
        <w:rPr>
          <w:rFonts w:ascii="Calibri" w:hAnsi="Calibri"/>
          <w:b/>
          <w:color w:val="6E8450"/>
          <w:sz w:val="18"/>
        </w:rPr>
        <w:t>GROWTH SLEEVE · 2026-04-11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Albemarle Corporation is the world's largest lithium producer and a leading specialty chemicals company, operating through Energy Storage, Specialties, and Ketjen segments. The company mines and processes lithium from brine operations in Chile and hard-rock spodumene in Australia, supplying lithium carbonate and hydroxide for EV batteries, grid storage, and consumer electronics. Founded in 1887 and headquartered in Charlotte, North Carolina, Albemarle generated $5.1B in FY2025 revenue.</w:t>
      </w:r>
    </w:p>
    <w:p>
      <w:r>
        <w:rPr>
          <w:rFonts w:ascii="Calibri" w:hAnsi="Calibri"/>
          <w:b/>
          <w:color w:val="6E8450"/>
          <w:sz w:val="18"/>
        </w:rPr>
        <w:t>7,800 Employees · https://www.albemarle.com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Albemarle transformed from a diversified specialty chemicals company into the world's largest lithium producer through the transformative $6.2B Rockwood Holdings acquisition (2014), and is now pioneering Direct Lithium Extraction (DLE) technology that reduces brine extraction from 442 to as low as 142 liters per second — potentially revolutionizing sustainable lithium production [1][2]. AI Deployment (0/2): No evidence of AI-powered products or quantified AI-driven cost savings. Market Share Leadership (2/2): Albemarle is the undisputed global leader in lithium production, operating the world's largest brine-based lithium operation (Salar de Atacama, Chile) and major hard-rock operations in Australia, with no single competitor matching its scale across both extraction methods [3]. Pipeline (1/2): Kings Mountain mine reopening in North Carolina (domestic US supply), DLE technology commercialization, and new Chilean environmental review for expanded extraction — all with clear timelines but uncertain revenue visibility [1][4]. R&amp;D Intensity (1/1): Active investment in DLE technology, conversion process optimization, and recycling capabilities positions Albemarle above specialty chemicals peers in process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Albemarle's purpose — 'Powering the potential of people to innovate and inspire a more resilient world' — is specific, connects the company's work to the energy transition and global resilience, and has tangibly shaped strategic decisions toward lithium and clean energy materials [5]. The purpose clearly differentiates from peers and reflects genuine intentionality. Community &amp; Charitable Impact (0/2): Albemarle's community engagement is mixed — the Kings Mountain project includes community consultation, but Chile's environmental regulator fined the company ~$340,000 for exceeding water extraction limits in Atacama, and native communities have raised concerns about water depletion affecting agriculture and wildlife [6]. Employee Retention (0/2): Glassdoor rating of 3.5/5 (446 reviews) with specific complaints about poor leadership and dropped morale following recent organizational restructuring; no specific retention or tenure data available [7]. Insider Buying (0/2): No evidence of meaningful net insider buying by CEO Kent Masters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reflects Albemarle's cyclical trough. The balance sheet is a clear strength with D/E of just 34% (well below target), providing financial flexibility during the lithium downturn [8]. Forward P/E of 20.1x is near the target threshold, reflecting analyst expectations of a sharp earnings recovery. However, the company posted negative ROE (-4.7%), negative profit margin (-9.9%), and negative 5yr revenue CAGR (-11.1%) as lithium prices collapsed from 2023 peaks — all scoring zero mechanically [3][8]. FY2025 net loss of $511M followed the $1.2B loss in FY2024, though quarterly revenue growth of 15.9% signals the beginning of a cyclical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Albemarle shows a mixed infinite game profile. The company demonstrates genuine courage in maintaining long-term investments and dividends through a severe cyclical downturn, and its energy transition purpose is lived out through strategic decisions. However, weak organizational trust, lack of competitive humility, and recent leadership instability undermine the infinite game credentials.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Albemarle's purpose of enabling a more resilient world through energy materials has been consistently validated by strategic decisions over the past decade — the Rockwood acquisition pivoted the company toward lithium, the DLE technology investment prioritizes sustainable extraction, and the Kings Mountain reopening provides domestic US supply for the energy transition [1][4][5]. The cause is genuine and distinctively tied to the company's operations, though it has only been fully articulated since the lithium pivot and hasn't survived a leadership transition to fully validate its durability.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Concerning organizational trust signals. Recent organizational restructuring under CEO Kent Masters has created instability, with Glassdoor reviews specifically citing 'poor leadership' and dropped employee morale [7]. The executive team ranks in the bottom 45% of similar-sized companies on Comparably. While the Digital Tech Hub receives positive inclusion feedback, the broader organization appears to be navigating change-driven anxiety without adequate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Albemarle frames its competitive position in finite terms — emphasizing its status as the world's largest lithium producer and defending market share leadership rather than acknowledging rivals' strengths. No evidence of management commentary referencing learning from competitors like SQM, Pilbara Minerals, or Ganfeng Lithium, or framing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Albemarle demonstrated meaningful strategic flexibility through the 2014 Rockwood Holdings acquisition, which fundamentally repositioned the company from diversified specialty chemicals into lithium-focused energy materials [3]. The subsequent idling of the Kemerton plant in Australia and sale of the Ketjen catalysts stake show willingness to exit less profitable operations in service of lithium focus [1]. These pivots were significant but driven by market opportunity rather than a bold bet against the existing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courage during the lithium downturn. Albemarle maintained its 30-consecutive-year dividend streak through back-to-back annual losses ($1.2B in FY2024, $511M in FY2025), continued investing in the Kings Mountain mine reopening and DLE technology commercialization, and committed to $450M in cost reductions rather than abandoning long-term projects [1][3][8]. The decision to keep investing through a severe commodity cycle when peers were retrenching demonstrates clear prioritization of long-term capability over short-term optics.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Albemarle is a high-conviction cyclical recovery play. As the world's largest lithium producer with fortress-like leverage (D/E 34%), the company is positioned to benefit disproportionately from the projected 15-40% growth in global lithium demand to 1.8-2.2 million tons in 2026, driven by EV adoption and stationary energy storage for AI data centers [1][3]. The forward P/E of 20.1x prices in an EPS recovery to ~$8.64 (from -$5.76 TTM), and the $450M cost reduction program provides operating leverage as lithium prices stabilize. The 30-year consecutive dividend streak signals management's conviction in the recovery.</w:t>
      </w:r>
    </w:p>
    <w:p>
      <w:pPr>
        <w:spacing w:after="120"/>
      </w:pPr>
      <w:r>
        <w:rPr>
          <w:rFonts w:ascii="Calibri" w:hAnsi="Calibri"/>
          <w:b w:val="0"/>
          <w:color w:val="3A4A28"/>
          <w:sz w:val="20"/>
        </w:rPr>
        <w:t>The bear case is severe: Albemarle has posted back-to-back annual losses ($1.2B in FY2024, $511M in FY2025) as lithium prices collapsed over 80% from 2022 peaks, and 2026 guidance of $5.7-6.0B revenue represents flat-to-down performance vs. 2025 [1][8]. The 5yr revenue CAGR of -11.1% and negative profit margins demonstrate the extreme cyclicality of lithium — if prices remain depressed or new supply from Africa and South America floods the market, the recovery could be delayed years. Environmental fines in Chile ($340K for exceeding water extraction limits) and community opposition to lithium mining create permitting risk for expansion projects, while the Kings Mountain reopening faces multi-year timelines [6]. Chinese lithium processors maintain pricing power that could compress Albemarle's margins even in a demand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lithium demand growth of 15-40% in 2026 to 1.8-2.2 million tons, driven by accelerating EV adoption and surging stationary energy storage demand for AI data centers [1]</w:t>
      </w:r>
    </w:p>
    <w:p>
      <w:pPr>
        <w:spacing w:before="40" w:after="40"/>
        <w:ind w:left="283"/>
      </w:pPr>
      <w:r>
        <w:rPr>
          <w:rFonts w:ascii="Calibri" w:hAnsi="Calibri"/>
          <w:b/>
          <w:color w:val="4A6B25"/>
          <w:sz w:val="20"/>
        </w:rPr>
        <w:t xml:space="preserve">2. </w:t>
      </w:r>
      <w:r>
        <w:rPr>
          <w:rFonts w:ascii="Calibri" w:hAnsi="Calibri"/>
          <w:b w:val="0"/>
          <w:color w:val="3A4A28"/>
          <w:sz w:val="20"/>
        </w:rPr>
        <w:t>Kings Mountain mine reopening providing domestic US lithium supply with potential tariff and policy advantages under the Inflation Reduction Act [4]</w:t>
      </w:r>
    </w:p>
    <w:p>
      <w:pPr>
        <w:spacing w:before="40" w:after="40"/>
        <w:ind w:left="283"/>
      </w:pPr>
      <w:r>
        <w:rPr>
          <w:rFonts w:ascii="Calibri" w:hAnsi="Calibri"/>
          <w:b/>
          <w:color w:val="4A6B25"/>
          <w:sz w:val="20"/>
        </w:rPr>
        <w:t xml:space="preserve">3. </w:t>
      </w:r>
      <w:r>
        <w:rPr>
          <w:rFonts w:ascii="Calibri" w:hAnsi="Calibri"/>
          <w:b w:val="0"/>
          <w:color w:val="3A4A28"/>
          <w:sz w:val="20"/>
        </w:rPr>
        <w:t>DLE technology commercialization reducing brine extraction by up to 68%, improving ESG profile and potentially unlocking higher extraction efficiency and lower operating costs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Lithium price recovery failure — prices remain over 80% below 2022 peaks and new supply from Africa (Zimbabwe, DRC) and Argentina could extend the oversupply cycle through 2027-2028</w:t>
      </w:r>
    </w:p>
    <w:p>
      <w:pPr>
        <w:spacing w:before="40" w:after="40"/>
        <w:ind w:left="283"/>
      </w:pPr>
      <w:r>
        <w:rPr>
          <w:rFonts w:ascii="Calibri" w:hAnsi="Calibri"/>
          <w:b/>
          <w:color w:val="4A6B25"/>
          <w:sz w:val="20"/>
        </w:rPr>
        <w:t xml:space="preserve">2. </w:t>
      </w:r>
      <w:r>
        <w:rPr>
          <w:rFonts w:ascii="Calibri" w:hAnsi="Calibri"/>
          <w:b w:val="0"/>
          <w:color w:val="3A4A28"/>
          <w:sz w:val="20"/>
        </w:rPr>
        <w:t>Environmental and permitting risk — Chile fined Albemarle $340K for water extraction violations, and community opposition could delay or block expansion projects in Chile and North Carolina [6]</w:t>
      </w:r>
    </w:p>
    <w:p>
      <w:pPr>
        <w:spacing w:before="40" w:after="40"/>
        <w:ind w:left="283"/>
      </w:pPr>
      <w:r>
        <w:rPr>
          <w:rFonts w:ascii="Calibri" w:hAnsi="Calibri"/>
          <w:b/>
          <w:color w:val="4A6B25"/>
          <w:sz w:val="20"/>
        </w:rPr>
        <w:t xml:space="preserve">3. </w:t>
      </w:r>
      <w:r>
        <w:rPr>
          <w:rFonts w:ascii="Calibri" w:hAnsi="Calibri"/>
          <w:b w:val="0"/>
          <w:color w:val="3A4A28"/>
          <w:sz w:val="20"/>
        </w:rPr>
        <w:t>Chinese lithium processing dominance compressing margins — even if demand grows, Chinese refiners control the majority of conversion capacity and could maintain pricing pressure on Western producers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Albemarle's core business — physical mining, brine extraction, and chemical processing of lithium — is structurally immune to AI disruption. AI cannot replace mining operations in the Atacama Desert or Kings Mountain, cannot synthesize lithium compounds without physical feedstock, and cannot replicate the decades-long permitting and infrastructure development required for extraction operations [3][4]. More importantly, AI expansion directly increases demand for Albemarle's products: data center power consumption drives grid storage demand, and the AI-driven acceleration of EV adoption expands lithium battery demand. The company raised its 2026 global lithium demand forecast to 1.8-2.2 million tons, implying 15-40% YoY growth partly driven by stationary energy storage for AI data centers [1]. AI Opportunity (1/1): While Albemarle does not sell AI products, its lithium is an essential input to AI infrastructure — battery storage systems that enable renewable-powered data centers and the EV ecosystem that AI is accelerating. This creates a direct revenue linkage to AI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Albemarle Q4/FY2025 Earnings Release and Call Transcript, February 2026</w:t>
      </w:r>
    </w:p>
    <w:p>
      <w:pPr>
        <w:spacing w:before="20" w:after="20"/>
        <w:ind w:left="170"/>
      </w:pPr>
      <w:r>
        <w:rPr>
          <w:rFonts w:ascii="Calibri" w:hAnsi="Calibri"/>
          <w:b/>
          <w:color w:val="4A6B25"/>
          <w:sz w:val="15"/>
        </w:rPr>
        <w:t xml:space="preserve">2. </w:t>
      </w:r>
      <w:r>
        <w:rPr>
          <w:rFonts w:ascii="Calibri" w:hAnsi="Calibri"/>
          <w:b w:val="0"/>
          <w:color w:val="3A4A28"/>
          <w:sz w:val="17"/>
        </w:rPr>
        <w:t>Albemarle DLE Technology Update — Direct Lithium Extraction Deployment Timeline, 2026</w:t>
      </w:r>
    </w:p>
    <w:p>
      <w:pPr>
        <w:spacing w:before="20" w:after="20"/>
        <w:ind w:left="170"/>
      </w:pPr>
      <w:r>
        <w:rPr>
          <w:rFonts w:ascii="Calibri" w:hAnsi="Calibri"/>
          <w:b/>
          <w:color w:val="4A6B25"/>
          <w:sz w:val="15"/>
        </w:rPr>
        <w:t xml:space="preserve">3. </w:t>
      </w:r>
      <w:r>
        <w:rPr>
          <w:rFonts w:ascii="Calibri" w:hAnsi="Calibri"/>
          <w:b w:val="0"/>
          <w:color w:val="3A4A28"/>
          <w:sz w:val="17"/>
        </w:rPr>
        <w:t>Motley Fool — 'The Lithium King's Rebound: A Deep Dive into Albemarle (ALB) in 2026,' March 2026</w:t>
      </w:r>
    </w:p>
    <w:p>
      <w:pPr>
        <w:spacing w:before="20" w:after="20"/>
        <w:ind w:left="170"/>
      </w:pPr>
      <w:r>
        <w:rPr>
          <w:rFonts w:ascii="Calibri" w:hAnsi="Calibri"/>
          <w:b/>
          <w:color w:val="4A6B25"/>
          <w:sz w:val="15"/>
        </w:rPr>
        <w:t xml:space="preserve">4. </w:t>
      </w:r>
      <w:r>
        <w:rPr>
          <w:rFonts w:ascii="Calibri" w:hAnsi="Calibri"/>
          <w:b w:val="0"/>
          <w:color w:val="3A4A28"/>
          <w:sz w:val="17"/>
        </w:rPr>
        <w:t>Albemarle Corporate Website — Kings Mountain Mine Project and Environmental Review</w:t>
      </w:r>
    </w:p>
    <w:p>
      <w:pPr>
        <w:spacing w:before="20" w:after="20"/>
        <w:ind w:left="170"/>
      </w:pPr>
      <w:r>
        <w:rPr>
          <w:rFonts w:ascii="Calibri" w:hAnsi="Calibri"/>
          <w:b/>
          <w:color w:val="4A6B25"/>
          <w:sz w:val="15"/>
        </w:rPr>
        <w:t xml:space="preserve">5. </w:t>
      </w:r>
      <w:r>
        <w:rPr>
          <w:rFonts w:ascii="Calibri" w:hAnsi="Calibri"/>
          <w:b w:val="0"/>
          <w:color w:val="3A4A28"/>
          <w:sz w:val="17"/>
        </w:rPr>
        <w:t>Albemarle Corporate Website — Purpose, Leadership, and Values</w:t>
      </w:r>
    </w:p>
    <w:p>
      <w:pPr>
        <w:spacing w:before="20" w:after="20"/>
        <w:ind w:left="170"/>
      </w:pPr>
      <w:r>
        <w:rPr>
          <w:rFonts w:ascii="Calibri" w:hAnsi="Calibri"/>
          <w:b/>
          <w:color w:val="4A6B25"/>
          <w:sz w:val="15"/>
        </w:rPr>
        <w:t xml:space="preserve">6. </w:t>
      </w:r>
      <w:r>
        <w:rPr>
          <w:rFonts w:ascii="Calibri" w:hAnsi="Calibri"/>
          <w:b w:val="0"/>
          <w:color w:val="3A4A28"/>
          <w:sz w:val="17"/>
        </w:rPr>
        <w:t>Mining.com — 'Chile Fines Albemarle for Lithium Extraction Violations,' 2024</w:t>
      </w:r>
    </w:p>
    <w:p>
      <w:pPr>
        <w:spacing w:before="20" w:after="20"/>
        <w:ind w:left="170"/>
      </w:pPr>
      <w:r>
        <w:rPr>
          <w:rFonts w:ascii="Calibri" w:hAnsi="Calibri"/>
          <w:b/>
          <w:color w:val="4A6B25"/>
          <w:sz w:val="15"/>
        </w:rPr>
        <w:t xml:space="preserve">7. </w:t>
      </w:r>
      <w:r>
        <w:rPr>
          <w:rFonts w:ascii="Calibri" w:hAnsi="Calibri"/>
          <w:b w:val="0"/>
          <w:color w:val="3A4A28"/>
          <w:sz w:val="17"/>
        </w:rPr>
        <w:t>Glassdoor — Albemarle Reviews (446 reviews, 3.5/5 rating)</w:t>
      </w:r>
    </w:p>
    <w:p>
      <w:pPr>
        <w:spacing w:before="20" w:after="20"/>
        <w:ind w:left="170"/>
      </w:pPr>
      <w:r>
        <w:rPr>
          <w:rFonts w:ascii="Calibri" w:hAnsi="Calibri"/>
          <w:b/>
          <w:color w:val="4A6B25"/>
          <w:sz w:val="15"/>
        </w:rPr>
        <w:t xml:space="preserve">8. </w:t>
      </w:r>
      <w:r>
        <w:rPr>
          <w:rFonts w:ascii="Calibri" w:hAnsi="Calibri"/>
          <w:b w:val="0"/>
          <w:color w:val="3A4A28"/>
          <w:sz w:val="17"/>
        </w:rPr>
        <w:t>Yahoo Finance — ALB Key Statistics and Financial Statements,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