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ALGM</w:t>
      </w:r>
      <w:r>
        <w:rPr>
          <w:rFonts w:ascii="Calibri" w:hAnsi="Calibri"/>
          <w:b/>
          <w:color w:val="1A2010"/>
          <w:sz w:val="40"/>
        </w:rPr>
        <w:t xml:space="preserve">  Allegro MicroSystems, Inc.</w:t>
      </w:r>
    </w:p>
    <w:p>
      <w:pPr>
        <w:spacing w:after="120"/>
      </w:pPr>
      <w:r>
        <w:rPr>
          <w:rFonts w:ascii="Calibri" w:hAnsi="Calibri"/>
          <w:b/>
          <w:color w:val="6E8450"/>
          <w:sz w:val="18"/>
        </w:rPr>
        <w:t>GROWTH SLEEVE · 2026-04-13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Allegro MicroSystems is a global semiconductor leader in sensor and power integrated circuits and photonics, serving automotive, industrial, and clean-energy applications. With over 1,400 worldwide patents and 4,400 employees across 17 countries, Allegro provides magnetic sensors, motor drivers, and power management chips that enable EV, ADAS, and energy-efficient systems [1][2].</w:t>
      </w:r>
    </w:p>
    <w:p>
      <w:r>
        <w:rPr>
          <w:rFonts w:ascii="Calibri" w:hAnsi="Calibri"/>
          <w:b/>
          <w:color w:val="6E8450"/>
          <w:sz w:val="18"/>
        </w:rPr>
        <w:t>4,400 Employees · https://www.allegromicro.com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Q3 FY2026 revenue of $229.21M beat consensus by ~$8M, with 28.9% YoY growth and EPS of $0.15 beating consensus by $0.01 [1]. Fiscal 2026 sales on pace to grow 20%+ YoY — a strong recovery from a deep semiconductor cyclical trough. AI Deployment (1/2): Allegro's chips enable AI-driven automotive ADAS and robotics, but Allegro itself is a power/sensor IC supplier rather than an AI compute company [2]. Market Share (2/2): Global leader in magnetic sensor ICs with strong design wins in automotive (especially EV traction systems) and industrial motion control [2]. Pipeline (1/2): The February 2026 Investor Day 'Reimagined' plan targets 20% sales growth and 55%+ gross margins, supported by photonics, isolated current sensors, and power IC ramp [1]. R&amp;D Intensity (1/1): Over 1,400 worldwide patents and a culture rooted in engineering invention support continued differentiation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Mission centered on enabling efficiency and emissions reductions through semiconductor design, with credible follow-through on EV and clean-energy markets [3]. Community Impact (1/2): ESG report commits to 50% renewable energy at manufacturing by FY2030, 100% across global facilities thereafter, and 95% waste diversion from landfills [3]. Employee Retention (1/2): Glassdoor 79% would recommend, 3.8/5 culture and career opportunity rating; some reviews flag transparency and burnout concerns [2]. Insider Buying (1/2): Mike Doogue (CEO since February 2025) is a 27-year company veteran promoted internally, suggesting strong leadership continuity and skin in the game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Allegro is in a mid-cycle recovery. Q3 FY2026 revenue of $229.21M (+28.9% YoY) with management guidance to exit FY2026 at ~50% gross margin (+440 bps YoY) and ~16% operating margin shows clear progress, but TTM net margin is still slightly negative at -3.60% and ROE is just 2.90% [1]. Q4 guidance of $230-240M revenue and EPS of $0.14-0.18 implies continued sequential improvement. Forward P/E is elevated as earnings normalize off the trough, but the sales growth ramp (20%+ FY2026) and gross margin expansion support a Growth designation. Liquidity is well-clear of the $1M floor for a NASDAQ semiconductor name with this market cap. Score reflects solid trajectory but TTM profitability still negative.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Allegro shows several infinite-game signals — a 27-year insider promoted to CEO, a multi-decade engineering culture, and a 'Reimagined' long-term plan focused on durable margin and growth structure rather than near-term EPS. However, the company is still working through a cyclical recovery and has yet to demonstrate the consistent execution of an INFINITE-mindset peer.</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enable efficiency and emissions reductions through advanced sensor and power semiconductors aligns with the EV, ADAS, and clean-energy mega-trends [3]. Credible but not as singular a cause as best-in-class peers.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79% recommendation and 3.8/5 culture rating, supported by an internal-promotion CEO with 27 years of tenure, suggest a meaningful trust culture; flagged concerns about transparency and workload temper the score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with Infineon, NXP, Texas Instruments, and Melexis in magnetic sensors and power ICs; Allegro's focus on automotive and clean-energy use cases positions it well against rivals despite their scale advantages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'Reimagined' plan announced at the February 2026 Investor Day signals willingness to restructure the portfolio toward higher-margin opportunities (photonics, AI data center power) versus simply riding the auto cycle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Setting public 20% sales growth and 55%+ gross margin targets while still in cyclical recovery shows leadership conviction, though execution risk remains live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Allegro MicroSystems is emerging from a deep semiconductor cyclical trough with clear acceleration. Q3 FY2026 revenue of $229.21M grew 28.9% YoY and beat consensus by $8M, while EPS of $0.15 beat by a penny [1]. CFO Derek D'Antilio guided to ~50% gross margin and ~16% operating margin exit-rate for fiscal 2026 — a 440 bps gross margin recovery in one year. The February 2026 Investor Day 'Reimagined' plan targets sustained 20% sales growth and 55%+ gross margins long-term, anchored in EV traction sensors, ADAS, and emerging photonics/isolated current sensors for AI data center power [1]. As a power and sensing IC pure-play with 1,400+ patents and global automotive design wins, Allegro has differentiated exposure to EV, ADAS, and electrification mega-trends.</w:t>
      </w:r>
    </w:p>
    <w:p>
      <w:pPr>
        <w:spacing w:after="120"/>
      </w:pPr>
      <w:r>
        <w:rPr>
          <w:rFonts w:ascii="Calibri" w:hAnsi="Calibri"/>
          <w:b w:val="0"/>
          <w:color w:val="3A4A28"/>
          <w:sz w:val="20"/>
        </w:rPr>
        <w:t>Risks center on cyclicality, valuation, and execution. TTM net margin remains slightly negative at -3.60% and ROE at 2.90% — the recovery thesis depends on margin expansion materializing as guided [1]. Auto end-markets remain bumpy (EV demand, China competition, potential tariff impacts), and Allegro is more exposed than scale peers Infineon and NXP. The CEO transition (Doogue, February 2025) is recent, and execution of the 'Reimagined' plan must be proven over multiple quarters. Forward P/E is elevated as earnings normalize, leaving little margin for guidance disappointment. The HOLD recommendation reflects a credible recovery story at a fair-to-rich price; investors should look for confirmation of the 50% gross margin and 16% operating margin exit-rate before adding aggressively.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Exit FY2026 at ~50% gross margin and ~16% operating margin per management guidance — would validate the 'Reimagined' margin recovery [1]</w:t>
      </w:r>
    </w:p>
    <w:p>
      <w:pPr>
        <w:spacing w:before="40" w:after="40"/>
        <w:ind w:left="283"/>
      </w:pPr>
      <w:r>
        <w:rPr>
          <w:rFonts w:ascii="Calibri" w:hAnsi="Calibri"/>
          <w:b/>
          <w:color w:val="4A6B25"/>
          <w:sz w:val="20"/>
        </w:rPr>
        <w:t xml:space="preserve">2. </w:t>
      </w:r>
      <w:r>
        <w:rPr>
          <w:rFonts w:ascii="Calibri" w:hAnsi="Calibri"/>
          <w:b w:val="0"/>
          <w:color w:val="3A4A28"/>
          <w:sz w:val="20"/>
        </w:rPr>
        <w:t>EV traction sensor and ADAS design-win ramp through CY2026 supporting 20%+ revenue growth [1][2]</w:t>
      </w:r>
    </w:p>
    <w:p>
      <w:pPr>
        <w:spacing w:before="40" w:after="40"/>
        <w:ind w:left="283"/>
      </w:pPr>
      <w:r>
        <w:rPr>
          <w:rFonts w:ascii="Calibri" w:hAnsi="Calibri"/>
          <w:b/>
          <w:color w:val="4A6B25"/>
          <w:sz w:val="20"/>
        </w:rPr>
        <w:t xml:space="preserve">3. </w:t>
      </w:r>
      <w:r>
        <w:rPr>
          <w:rFonts w:ascii="Calibri" w:hAnsi="Calibri"/>
          <w:b w:val="0"/>
          <w:color w:val="3A4A28"/>
          <w:sz w:val="20"/>
        </w:rPr>
        <w:t>Photonics and isolated current sensor adoption in AI data center power conversion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cycle re-deceleration — EV and ADAS demand softness or China competition could stall the 28.9% revenue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Margin recovery execution risk — TTM net margin still negative (-3.60%); guidance to 50% gross margin requires sustained mix and utilization improvement [1]</w:t>
      </w:r>
    </w:p>
    <w:p>
      <w:pPr>
        <w:spacing w:before="40" w:after="40"/>
        <w:ind w:left="283"/>
      </w:pPr>
      <w:r>
        <w:rPr>
          <w:rFonts w:ascii="Calibri" w:hAnsi="Calibri"/>
          <w:b/>
          <w:color w:val="4A6B25"/>
          <w:sz w:val="20"/>
        </w:rPr>
        <w:t xml:space="preserve">3. </w:t>
      </w:r>
      <w:r>
        <w:rPr>
          <w:rFonts w:ascii="Calibri" w:hAnsi="Calibri"/>
          <w:b w:val="0"/>
          <w:color w:val="3A4A28"/>
          <w:sz w:val="20"/>
        </w:rPr>
        <w:t>Recent CEO transition (Doogue, February 2025) and 'Reimagined' plan are unproven over a full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Allegro's magnetic sensors and power ICs are physical-world enablers of AI — they sit inside ADAS systems, EV inverters, robotics, and data center power conversion. AI compute growth drives data center power IC demand, and the autonomy/EV transition expands sensor content per vehicle. AI cannot disintermediate the analog/mixed-signal IC design and process expertise embedded in Allegro's portfolio [1][2]. AI Opportunity (1/1): Photonics and isolated current sensors targeting AI data center power infrastructure represent direct AI-driven revenue tailwinds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Allegro MicroSystems Q3 FY2026 earnings (January 29, 2026), Q4 FY2026 guidance, and February 2026 Investor Day 'Reimagined' plan; CFO Derek D'Antilio commentary on 50% gross margin exit-rate</w:t>
      </w:r>
    </w:p>
    <w:p>
      <w:pPr>
        <w:spacing w:before="20" w:after="20"/>
        <w:ind w:left="170"/>
      </w:pPr>
      <w:r>
        <w:rPr>
          <w:rFonts w:ascii="Calibri" w:hAnsi="Calibri"/>
          <w:b/>
          <w:color w:val="4A6B25"/>
          <w:sz w:val="15"/>
        </w:rPr>
        <w:t xml:space="preserve">2. </w:t>
      </w:r>
      <w:r>
        <w:rPr>
          <w:rFonts w:ascii="Calibri" w:hAnsi="Calibri"/>
          <w:b w:val="0"/>
          <w:color w:val="3A4A28"/>
          <w:sz w:val="17"/>
        </w:rPr>
        <w:t>Allegro MicroSystems leadership and culture profile; Mike Doogue CEO bio (President/CEO since February 2025, 27-year veteran); Glassdoor 79% recommend, 3.8/5 culture rating</w:t>
      </w:r>
    </w:p>
    <w:p>
      <w:pPr>
        <w:spacing w:before="20" w:after="20"/>
        <w:ind w:left="170"/>
      </w:pPr>
      <w:r>
        <w:rPr>
          <w:rFonts w:ascii="Calibri" w:hAnsi="Calibri"/>
          <w:b/>
          <w:color w:val="4A6B25"/>
          <w:sz w:val="15"/>
        </w:rPr>
        <w:t xml:space="preserve">3. </w:t>
      </w:r>
      <w:r>
        <w:rPr>
          <w:rFonts w:ascii="Calibri" w:hAnsi="Calibri"/>
          <w:b w:val="0"/>
          <w:color w:val="3A4A28"/>
          <w:sz w:val="17"/>
        </w:rPr>
        <w:t>Allegro MicroSystems FY2025 ESG Report — 50% renewable energy at manufacturing by FY2030, 100% globally thereafter, 95% landfill diversion targets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