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ALL</w:t>
      </w:r>
      <w:r>
        <w:rPr>
          <w:rFonts w:ascii="Calibri" w:hAnsi="Calibri"/>
          <w:b/>
          <w:color w:val="1A2010"/>
          <w:sz w:val="40"/>
        </w:rPr>
        <w:t xml:space="preserve">  The Allstate Corporation</w:t>
      </w:r>
    </w:p>
    <w:p>
      <w:pPr>
        <w:spacing w:after="120"/>
      </w:pPr>
      <w:r>
        <w:rPr>
          <w:rFonts w:ascii="Calibri" w:hAnsi="Calibri"/>
          <w:b/>
          <w:color w:val="6E8450"/>
          <w:sz w:val="18"/>
        </w:rPr>
        <w:t>DIVIDEND SLEEVE · 2026-04-23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NYSE · United States</w:t>
      </w:r>
    </w:p>
    <w:p>
      <w:pPr>
        <w:spacing w:after="80"/>
      </w:pPr>
      <w:r>
        <w:rPr>
          <w:rFonts w:ascii="Calibri" w:hAnsi="Calibri"/>
          <w:b w:val="0"/>
          <w:color w:val="3A4A28"/>
          <w:sz w:val="20"/>
        </w:rPr>
        <w:t>The Allstate Corporation is one of the largest publicly held personal lines property and casualty insurers in the United States, providing auto, homeowners, and other insurance through exclusive agents, independent agents, and direct channels under the Allstate, National General, and Esurance brands. The company also offers protection services including identity protection and roadside assistance.</w:t>
      </w:r>
    </w:p>
    <w:p>
      <w:r>
        <w:rPr>
          <w:rFonts w:ascii="Calibri" w:hAnsi="Calibri"/>
          <w:b/>
          <w:color w:val="6E8450"/>
          <w:sz w:val="18"/>
        </w:rPr>
        <w:t>53,000 Employees · https://www.allstate.com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Allstate delivered 2025 revenue of $67.7B (up 5.6% YoY) with a massive earnings recovery — Q4 2025 EPS of $14.31 beat estimates by 45%, and full-year EPS exceeded expectations every quarter with 103.2% earnings growth [1]. The acquisition of National General in 2021 expanded distribution into independent agent channels, representing a meaningful strategic transformation. AI Deployment (2/2): Allstate deploys generative AI across 50,000 daily customer messages to remove jargon and improve empathy, uses AI for claims processing and underwriting, and has built an Analytics Center of Excellence for data science innovation [2]. CIO has driven cloud-native transformation and AI integration across the enterprise [2]. Market Share (1/2): Allstate is the second-largest personal lines P&amp;C insurer in the U.S. behind State Farm, with strong brand recognition; however, market share has been pressured by digital-first competitors like Progressive and Geico [1]. Pipeline (0/2): No transformative new product lines announced; growth is through rate increases and policy count recovery rather than category creation [1]. R&amp;D Intensity (1/1): Significant technology investment in cloud-native infrastructure, AI, and telematics data analytics above industry average for traditional insurers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Allstate's purpose of being 'in Good Hands' and helping people 'live the Good Life every day' is deeply embedded in brand identity and has been validated over 95 years of operation since 1931 [3]. CEO Tom Wilson has articulated a vision connecting insurance to community resilience and protection that goes beyond profit. Community Impact (2/2): Allstate employs 53,000 people and has published 19 consecutive sustainability reports. The Allstate Foundation invests in community programs, and the company has tied Inclusive Diversity &amp; Equity goals to executive compensation while doubling spending with diverse-owned suppliers [3]. Employee Retention (1/2): Large stable workforce of 53,000 with long-serving CEO Tom Wilson providing leadership continuity, though insurance industry turnover is generally moderate and the 'transformative growth initiative' leadership changes suggest organizational restructuring [2]. Insider Buying (1/2): Wilson has significant equity exposure through compensation, and the company's aggressive share buyback program demonstrates capital allocation conviction, though no evidence of large discretionary insider purchases was found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Allstate's financial infrastructure is exceptional across all metrics. Forward P/E of 8.3x is deeply undervalued for a profitable franchise with 39.5% ROE, reflecting market skepticism about catastrophe loss sustainability [5]. D/E of 25.1% is conservative for an insurer. Profit margin of 15.2% is solid for P&amp;C insurance. Revenue grew 5.1% YoY with a 9.8% 3yr CAGR [5]. Dividend profile is outstanding: payout ratio of just 10.5%, 32 consecutive years of payment, 16 consecutive years of growth (since 2009 recovery), and 13.0% 5yr dividend CAGR [5]. The ultra-low payout ratio provides massive headroom for continued dividend growth. Liquidity easily cleared at $322.4M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Allstate under Tom Wilson plays a mixed game — the 95-year-old company has endured through multiple crisis cycles and maintains a genuine purpose of protecting families, but the intense focus on combined ratio optimization, rate adequacy, and quarterly earnings growth reflects finite game pressures inherent in public insurance companies.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Allstate's 'Good Hands' promise — protecting families from financial devastation due to accidents, natural disasters, and life events — is a genuine Just Cause validated by 95 years of continuous operation since 1931 [3]. The company survived the Great Depression, multiple catastrophe cycles, and the 2022-2023 underwriting crisis. CEO Wilson has connected insurance to community resilience beyond mere risk transfer. However, the cause is industry-standard rather than uniquely aspirational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Allstate employs 53,000 people with CEO Wilson providing multi-decade leadership continuity. The company ties DEI goals to executive compensation and has doubled diverse supplier spending, suggesting genuine cultural investment [3]. However, the 'transformative growth initiative' language and executive restructuring in 2025 suggest organizational disruption, and the 50,000-agent exclusive distribution model creates a hierarchical structure that may limit empowerment at the front line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Allstate acknowledges Progressive's data analytics superiority and GEICO's cost efficiency as competitive benchmarks, using these rivalries to drive investment in telematics (Arity) and digital capabilities [2]. The acquisition of National General to expand independent agent distribution was motivated by recognizing that the exclusive agent model had limitations — a sign of learning from the competitive landscape rather than defending the status quo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2021 National General acquisition for $4B transformed Allstate's distribution from exclusive-agent-only to a multi-channel platform including independent agents, representing a significant strategic pivot [1]. The company's embrace of cloud-native architecture and AI-first operations under the CIO represents cultural transformation. However, the core business model of P&amp;C insurance has remained fundamentally unchanged for 95 years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Allstate implemented aggressive rate increases of 20-30% across auto and home lines during 2023-2024, accepting short-term policy count declines to restore underwriting profitability — a painful but necessary long-term decision that has now paid off with 103.2% earnings growth [1]. Wilson's commitment to 'transformative growth' through AI integration demonstrates willingness to invest through uncertainty. However, these were largely reactive decisions forced by catastrophe losses rather than proactive courageous bets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Allstate is a deeply undervalued insurance franchise trading at 8.3x forward earnings and 5.6x trailing P/E with a 39.5% ROE, reflecting the dramatic earnings recovery from the 2022-2023 catastrophe loss cycle [1][5]. Full-year 2025 EPS of $38.06 exceeded estimates every quarter (average 50%+ beats), with Q4 EPS of $14.31 crushing the $9.85 consensus by 45% [1]. Revenue of $67.7B (up 5.6%) combined with a 10.5% payout ratio means the $4.32 annual dividend has massive room to grow — the 13.0% 5yr dividend CAGR should accelerate given the low payout and earnings power [5]. The PEG ratio of 0.47 suggests significant value relative to growth, and the $55.6B market cap provides institutional-grade liquidity [5].</w:t>
      </w:r>
    </w:p>
    <w:p>
      <w:pPr>
        <w:spacing w:after="120"/>
      </w:pPr>
      <w:r>
        <w:rPr>
          <w:rFonts w:ascii="Calibri" w:hAnsi="Calibri"/>
          <w:b w:val="0"/>
          <w:color w:val="3A4A28"/>
          <w:sz w:val="20"/>
        </w:rPr>
        <w:t>The bear case is catastrophe risk — Allstate's earnings are structurally volatile because P&amp;C insurance profitability is driven by weather events, wildfire seasons, and natural disaster frequency that are worsening due to climate change [1]. The 2022-2023 period saw Allstate post significant underwriting losses, and a severe hurricane season or wildfire event could quickly reverse the current earnings recovery. The insurance industry faces regulatory pressure on rate adequacy in key states like California and Florida. AI-enabled insurtech competitors (Progressive's telematics, Lemonade's AI underwriting) threaten to structurally disrupt traditional agent-based distribution [2]. Revenue growth of 5.1% is primarily driven by rate increases rather than organic policy growth, and the sustainability of $38+ EPS is uncertain as rate adequacy cycles normalize. Sustainalytics assigns a 'Moderate' controversy level of 4, suggesting some ESG governance concerns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consensus expects $7.46 EPS (+111.3% YoY), suggesting the earnings recovery cycle has further room to run with continued rate adequacy across auto and home lines [1]</w:t>
      </w:r>
    </w:p>
    <w:p>
      <w:pPr>
        <w:spacing w:before="40" w:after="40"/>
        <w:ind w:left="283"/>
      </w:pPr>
      <w:r>
        <w:rPr>
          <w:rFonts w:ascii="Calibri" w:hAnsi="Calibri"/>
          <w:b/>
          <w:color w:val="4A6B25"/>
          <w:sz w:val="20"/>
        </w:rPr>
        <w:t xml:space="preserve">2. </w:t>
      </w:r>
      <w:r>
        <w:rPr>
          <w:rFonts w:ascii="Calibri" w:hAnsi="Calibri"/>
          <w:b w:val="0"/>
          <w:color w:val="3A4A28"/>
          <w:sz w:val="20"/>
        </w:rPr>
        <w:t>10.5% payout ratio with 13.0% 5yr dividend CAGR provides massive headroom for accelerated dividend growth from a 2.02% yield — potential to double the dividend within 5 years at current earnings power [5]</w:t>
      </w:r>
    </w:p>
    <w:p>
      <w:pPr>
        <w:spacing w:before="40" w:after="40"/>
        <w:ind w:left="283"/>
      </w:pPr>
      <w:r>
        <w:rPr>
          <w:rFonts w:ascii="Calibri" w:hAnsi="Calibri"/>
          <w:b/>
          <w:color w:val="4A6B25"/>
          <w:sz w:val="20"/>
        </w:rPr>
        <w:t xml:space="preserve">3. </w:t>
      </w:r>
      <w:r>
        <w:rPr>
          <w:rFonts w:ascii="Calibri" w:hAnsi="Calibri"/>
          <w:b w:val="0"/>
          <w:color w:val="3A4A28"/>
          <w:sz w:val="20"/>
        </w:rPr>
        <w:t>AI-driven operational transformation — 50,000 daily GenAI customer messages, AI claims processing, and Arity telematics analytics creating measurable efficiency gains and competitive differentiation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Catastrophe loss volatility — climate change is increasing hurricane, wildfire, and severe weather frequency, creating structural risk to P&amp;C insurer earnings that cannot be fully priced into premiums [1]</w:t>
      </w:r>
    </w:p>
    <w:p>
      <w:pPr>
        <w:spacing w:before="40" w:after="40"/>
        <w:ind w:left="283"/>
      </w:pPr>
      <w:r>
        <w:rPr>
          <w:rFonts w:ascii="Calibri" w:hAnsi="Calibri"/>
          <w:b/>
          <w:color w:val="4A6B25"/>
          <w:sz w:val="20"/>
        </w:rPr>
        <w:t xml:space="preserve">2. </w:t>
      </w:r>
      <w:r>
        <w:rPr>
          <w:rFonts w:ascii="Calibri" w:hAnsi="Calibri"/>
          <w:b w:val="0"/>
          <w:color w:val="3A4A28"/>
          <w:sz w:val="20"/>
        </w:rPr>
        <w:t>Rate adequacy normalization — the 20-30% rate increases that drove the earnings recovery may face regulatory pushback and competitive pressure, compressing margins as the hard market softens [1]</w:t>
      </w:r>
    </w:p>
    <w:p>
      <w:pPr>
        <w:spacing w:before="40" w:after="40"/>
        <w:ind w:left="283"/>
      </w:pPr>
      <w:r>
        <w:rPr>
          <w:rFonts w:ascii="Calibri" w:hAnsi="Calibri"/>
          <w:b/>
          <w:color w:val="4A6B25"/>
          <w:sz w:val="20"/>
        </w:rPr>
        <w:t xml:space="preserve">3. </w:t>
      </w:r>
      <w:r>
        <w:rPr>
          <w:rFonts w:ascii="Calibri" w:hAnsi="Calibri"/>
          <w:b w:val="0"/>
          <w:color w:val="3A4A28"/>
          <w:sz w:val="20"/>
        </w:rPr>
        <w:t>Insurtech disruption from Progressive's telematics pricing, Lemonade's AI underwriting, and direct-to-consumer platforms threatening Allstate's traditional agent-based distribution model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P&amp;C insurance is PROTECTED from AI disruption — the core business of underwriting risk, managing claims, and maintaining regulatory capital requirements involves deep regulatory moats, physical-world loss assessment, and actuarial expertise that AI augments rather than replaces [1]. However, AI-enabled insurtech competitors (Lemonade, Root) and AI-driven pricing optimization by Progressive create competitive pressure on traditional distribution models. Allstate's 50,000-agent network faces potential disintermediation from AI-powered direct channels [2]. AI Opportunity (1/1): Allstate actively generates value from AI through generative AI customer communications (50,000 daily messages), AI-enhanced claims processing, telematics data analytics through Arity, and an enterprise Analytics Center of Excellence — these represent quantifiable operational improvements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Allstate Q4 2025 and Full-Year 2025 Earnings Release — $67.7B revenue, $38.06 EPS, 103.2% earnings growth, January 2026</w:t>
      </w:r>
    </w:p>
    <w:p>
      <w:pPr>
        <w:spacing w:before="20" w:after="20"/>
        <w:ind w:left="170"/>
      </w:pPr>
      <w:r>
        <w:rPr>
          <w:rFonts w:ascii="Calibri" w:hAnsi="Calibri"/>
          <w:b/>
          <w:color w:val="4A6B25"/>
          <w:sz w:val="15"/>
        </w:rPr>
        <w:t xml:space="preserve">2. </w:t>
      </w:r>
      <w:r>
        <w:rPr>
          <w:rFonts w:ascii="Calibri" w:hAnsi="Calibri"/>
          <w:b w:val="0"/>
          <w:color w:val="3A4A28"/>
          <w:sz w:val="17"/>
        </w:rPr>
        <w:t>Allstate AI and Technology Strategy — GenAI customer communications, cloud-native transformation, Arity telematics, Analytics Center of Excellence</w:t>
      </w:r>
    </w:p>
    <w:p>
      <w:pPr>
        <w:spacing w:before="20" w:after="20"/>
        <w:ind w:left="170"/>
      </w:pPr>
      <w:r>
        <w:rPr>
          <w:rFonts w:ascii="Calibri" w:hAnsi="Calibri"/>
          <w:b/>
          <w:color w:val="4A6B25"/>
          <w:sz w:val="15"/>
        </w:rPr>
        <w:t xml:space="preserve">3. </w:t>
      </w:r>
      <w:r>
        <w:rPr>
          <w:rFonts w:ascii="Calibri" w:hAnsi="Calibri"/>
          <w:b w:val="0"/>
          <w:color w:val="3A4A28"/>
          <w:sz w:val="17"/>
        </w:rPr>
        <w:t>Allstate Sustainability Report (19th edition) — DEI executive compensation ties, diverse supplier doubling, community investment, Sustainalytics ESG rating</w:t>
      </w:r>
    </w:p>
    <w:p>
      <w:pPr>
        <w:spacing w:before="20" w:after="20"/>
        <w:ind w:left="170"/>
      </w:pPr>
      <w:r>
        <w:rPr>
          <w:rFonts w:ascii="Calibri" w:hAnsi="Calibri"/>
          <w:b/>
          <w:color w:val="4A6B25"/>
          <w:sz w:val="15"/>
        </w:rPr>
        <w:t xml:space="preserve">4. </w:t>
      </w:r>
      <w:r>
        <w:rPr>
          <w:rFonts w:ascii="Calibri" w:hAnsi="Calibri"/>
          <w:b w:val="0"/>
          <w:color w:val="3A4A28"/>
          <w:sz w:val="17"/>
        </w:rPr>
        <w:t>Nasdaq — ALL earnings forecasts and Q1 2026 estimates,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ALL (The Allstate Corporation),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