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ALMS</w:t>
      </w:r>
      <w:r>
        <w:rPr>
          <w:rFonts w:ascii="Calibri" w:hAnsi="Calibri"/>
          <w:b/>
          <w:color w:val="1A2010"/>
          <w:sz w:val="40"/>
        </w:rPr>
        <w:t xml:space="preserve">  Alumis Inc.</w:t>
      </w:r>
    </w:p>
    <w:p>
      <w:pPr>
        <w:spacing w:after="120"/>
      </w:pPr>
      <w:r>
        <w:rPr>
          <w:rFonts w:ascii="Calibri" w:hAnsi="Calibri"/>
          <w:b/>
          <w:color w:val="6E8450"/>
          <w:sz w:val="18"/>
        </w:rPr>
        <w:t>GROWTH SLEEVE · 2026-04-10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Alumis Inc. is a clinical-stage biopharmaceutical company focused on developing precision medicines for autoimmune disorders. Its lead candidate envudeucitinib is a TYK2 inhibitor in Phase 3 for plaque psoriasis with NDA planned for H2 2026. The pipeline includes A-005 (CNS-penetrant TYK2 inhibitor), lonigutamab (IGF-1R antibody for thyroid eye disease), and an IRF5 program targeting immune dysfunction.</w:t>
      </w:r>
    </w:p>
    <w:p>
      <w:r>
        <w:rPr>
          <w:rFonts w:ascii="Calibri" w:hAnsi="Calibri"/>
          <w:b/>
          <w:color w:val="6E8450"/>
          <w:sz w:val="18"/>
        </w:rPr>
        <w:t>221 Employees · https://www.alumis.com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Alumis' founding team led Principia Biopharma to a successful Sanofi acquisition in 2020, and envudeucitinib has achieved Phase 3 success in both ONWARD1 and ONWARD2 trials with best-in-class oral psoriasis clearance (~65% PASI 90, &gt;40% PASI 100 at Week 24) [1]. AI Deployment (1/2): Alumis employs a proprietary 'precision analytics platform' to guide drug development and patient selection, leveraging computational biology for target identification — a data-driven approach but not yet generating AI-driven revenue [2]. Market Share (1/2): Envudeucitinib positions Alumis as a potential leader in next-generation oral TYK2 inhibitors for psoriasis, competing with Bristol-Myers Squibb's Sotyktu with potentially superior efficacy data [1]. Pipeline (2/2): Four distinct programs with specific timelines — NDA for envudeucitinib in H2 2026, SLE Phase 2b topline data in Q3 2026, A-005 in Phase 1 for neuroinflammatory diseases, and lonigutamab for thyroid eye disease [1]. R&amp;D Intensity (1/1): R&amp;D expenses of $386M in 2025 (up from $265.6M in 2024) on $24M revenue demonstrates maximum R&amp;D commitment for a clinical-stage biotech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Alumis' mission to 'transform the lives of patients with autoimmune diseases' through precision medicine is specific, thoughtful, and connects the company's TYK2 expertise to a vision of personalized immunology — inspired by the cancer precision medicine playbook applied to autoimmune disorders [2]. Community Impact (1/2): Alumis' clinical trials directly serve underserved psoriasis and lupus patients who lack effective oral treatment options; the company's collaboration with Kaken Pharmaceutical extends access to Japanese patients, though no distinct philanthropic programs were found [1]. Employee Retention (1/2): Glassdoor reviews praise leadership vision, transparency, and work-life balance, with reviewers citing a culture of 'respect and continuous alignment,' though some reviews flag concerns about senior management effectiveness and funding uncertainty [2]. Insider Buying (1/2): CEO Martin Babler holds significant equity from founding, and the $345M public offering in early 2026 signals institutional conviction, but no specific open-market insider purchases were identified in recent months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Alumis is a pre-commercial biotech burning through cash to fund late-stage clinical development. The company reported its first revenue of $24M in 2025 (entirely from Kaken licensing/collaboration), against $386M in R&amp;D expenses and negative free cash flow of $202M [1]. ROE is deeply negative at -86.7%, profit margin is effectively zero, and the forward P/E is negative (unprofitable) [5]. The one financial strength is the conservative balance sheet: D/E of just 12.3% with $308.5M in cash and only $36.9M in debt after raising $345M in a 2026 offering, providing runway into Q4 2027 [1]. At $2.9B market cap with no approved products, the valuation is entirely dependent on envudeucitinib NDA success and commercial potential. Liquidity floor cleared at $45M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Alumis demonstrates genuine infinite game qualities through its founding team's multi-decade commitment to autoimmune disease and the strategic patience required to build a precision medicine platform. CEO Babler's prior success at Principia (acquired by Sanofi) shows he plays for long-term impact. However, as a clinical-stage biotech, the company's survival depends on binary regulatory outcomes, and the short cash runway (into Q4 2027) creates finite-game pressures that constrain strategic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Alumis' cause — transforming autoimmune care through precision medicine inspired by the cancer oncology playbook — is genuine, distinctive, and has been partially validated by the ONWARD Phase 3 success (2/3 pts). The company's multi-target pipeline (TYK2, IGF-1R, IRF5) reflects a platform approach to immunology rather than a one-drug bet, suggesting commitment to a broader vision beyond any single product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highlight strong vision, transparency, and respect in the culture, with employees citing personal growth and work-life balance as positives (1/2 pts). However, some reviews flag senior management challenges and 'questionable talent' in clinical and portfolio management functions, suggesting pockets of trust deficit within the 221-person organization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Alumis explicitly acknowledges Bristol-Myers Squibb's Sotyktu as the benchmark TYK2 inhibitor, positioning envudeucitinib's superior efficacy data as validation of its precision approach rather than framing competition as a zero-sum battle (1/1 pt). The company benchmarks against BMS data in every presentation, using the rivalry to demonstrate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Babler's pivot from Principia (BTK inhibitors) to Alumis (TYK2 inhibitors) represents meaningful strategic flexibility — applying the same precision medicine philosophy to a different target class rather than clinging to a single mechanism (1/2 pts). The diversifying pipeline into CNS, thyroid eye disease, and IRF5 shows willingness to evolve beyond the initial psoriasis focus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Alumis invested $386M in R&amp;D in 2025 despite having only $24M in revenue, demonstrating conviction to advance a multi-program pipeline rather than conserving cash on a single asset (1/2 pts). Pursuing an NDA filing in H2 2026 while simultaneously advancing SLE, CNS, and thyroid eye disease programs shows strategic ambition, though the heavy spending also reflects the inherent demands of biotech development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Alumis is a clinical-stage biotech with a potentially best-in-class oral TYK2 inhibitor (envudeucitinib) that achieved leading skin clearance in Phase 3 — 65% PASI 90 and &gt;40% PASI 100 at Week 24 — surpassing Bristol-Myers Squibb's Sotyktu in cross-trial comparisons [1]. The NDA submission is targeted for H2 2026 in plaque psoriasis (an $8B+ market), with SLE Phase 2b data expected Q3 2026 and additional pipeline assets (A-005, lonigutamab, IRF5) extending the platform. The $345M offering in early 2026 provides cash runway into Q4 2027, sufficient to reach key regulatory milestones [1]. At $2.9B market cap, the stock prices in meaningful probability of approval but significant upside remains if the psoriasis launch captures even mid-single-digit market share in a large and growing oral therapy segment [5].</w:t>
      </w:r>
    </w:p>
    <w:p>
      <w:pPr>
        <w:spacing w:after="120"/>
      </w:pPr>
      <w:r>
        <w:rPr>
          <w:rFonts w:ascii="Calibri" w:hAnsi="Calibri"/>
          <w:b w:val="0"/>
          <w:color w:val="3A4A28"/>
          <w:sz w:val="20"/>
        </w:rPr>
        <w:t>The bear case centers on binary regulatory and commercial risk. Alumis has never commercialized a product and must build a sales force from scratch to compete against BMS' established Sotyktu franchise and potential TYK2 competitors from other large pharma companies [1]. The $386M annual R&amp;D burn against $24M in licensing revenue ($202M negative FCF) means the company is entirely dependent on capital markets or a partnership deal for survival beyond Q4 2027 [1]. FDA rejection or a clinical hold — standard risks for any late-stage biotech — would devastate the $2.9B market cap. The TYK2 class faces lingering safety monitoring after BMS' experience, and any unexpected adverse events in long-term extension studies could delay or derail approval. With 221 employees, Alumis lacks the commercial infrastructure of established pharma and would need to execute a flawless launch while simultaneously advancing four pipeline programs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Envudeucitinib NDA submission to FDA in H2 2026 for moderate-to-severe plaque psoriasis, with best-in-class oral efficacy data from ONWARD1 and ONWARD2 Phase 3 trials [1]</w:t>
      </w:r>
    </w:p>
    <w:p>
      <w:pPr>
        <w:spacing w:before="40" w:after="40"/>
        <w:ind w:left="283"/>
      </w:pPr>
      <w:r>
        <w:rPr>
          <w:rFonts w:ascii="Calibri" w:hAnsi="Calibri"/>
          <w:b/>
          <w:color w:val="4A6B25"/>
          <w:sz w:val="20"/>
        </w:rPr>
        <w:t xml:space="preserve">2. </w:t>
      </w:r>
      <w:r>
        <w:rPr>
          <w:rFonts w:ascii="Calibri" w:hAnsi="Calibri"/>
          <w:b w:val="0"/>
          <w:color w:val="3A4A28"/>
          <w:sz w:val="20"/>
        </w:rPr>
        <w:t>SLE Phase 2b topline data expected Q3 2026, potentially opening a second large indication (systemic lupus) for envudeucitinib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acquisition interest from large pharma seeking next-generation TYK2 assets, following precedent of Sanofi's Principia acquisition ($3.7B)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regulatory rejection or Complete Response Letter for envudeucitinib NDA would collapse the valuation thesis with no near-term revenue offset [1]</w:t>
      </w:r>
    </w:p>
    <w:p>
      <w:pPr>
        <w:spacing w:before="40" w:after="40"/>
        <w:ind w:left="283"/>
      </w:pPr>
      <w:r>
        <w:rPr>
          <w:rFonts w:ascii="Calibri" w:hAnsi="Calibri"/>
          <w:b/>
          <w:color w:val="4A6B25"/>
          <w:sz w:val="20"/>
        </w:rPr>
        <w:t xml:space="preserve">2. </w:t>
      </w:r>
      <w:r>
        <w:rPr>
          <w:rFonts w:ascii="Calibri" w:hAnsi="Calibri"/>
          <w:b w:val="0"/>
          <w:color w:val="3A4A28"/>
          <w:sz w:val="20"/>
        </w:rPr>
        <w:t>Cash runway only extends to Q4 2027 — any clinical delay or failed trial would force dilutive financing or a fire-sale partnership at depressed terms [1]</w:t>
      </w:r>
    </w:p>
    <w:p>
      <w:pPr>
        <w:spacing w:before="40" w:after="40"/>
        <w:ind w:left="283"/>
      </w:pPr>
      <w:r>
        <w:rPr>
          <w:rFonts w:ascii="Calibri" w:hAnsi="Calibri"/>
          <w:b/>
          <w:color w:val="4A6B25"/>
          <w:sz w:val="20"/>
        </w:rPr>
        <w:t xml:space="preserve">3. </w:t>
      </w:r>
      <w:r>
        <w:rPr>
          <w:rFonts w:ascii="Calibri" w:hAnsi="Calibri"/>
          <w:b w:val="0"/>
          <w:color w:val="3A4A28"/>
          <w:sz w:val="20"/>
        </w:rPr>
        <w:t>Commercial execution risk as a 221-person company building a de novo salesforce to compete against BMS and established dermatology franchises in a market requiring significant payer access and physician education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Biotech drug development is protected from AI disruption in its core value proposition — discovering, testing, and manufacturing novel therapeutics requires physical clinical trials, regulatory processes, and biological expertise that AI cannot shortcut past FDA requirements [3]. However, AI is reshaping drug discovery and could accelerate competitors' pipelines, potentially shortening Alumis' first-mover advantage window in TYK2 inhibition. AI-driven target identification by larger pharma companies (e.g., Recursion, Insilico Medicine) could generate competitive molecules faster. AI Opportunity (1/1): Alumis' proprietary precision analytics platform uses computational approaches for patient selection and biomarker development, generating measurable value in clinical trial design — the ONWARD trials' strong efficacy data suggest effective patient stratification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Alumis Year End 2025 Financial Results — $24M revenue, $386M R&amp;D, $308.5M cash, NDA timeline H2 2026, March 2026</w:t>
      </w:r>
    </w:p>
    <w:p>
      <w:pPr>
        <w:spacing w:before="20" w:after="20"/>
        <w:ind w:left="170"/>
      </w:pPr>
      <w:r>
        <w:rPr>
          <w:rFonts w:ascii="Calibri" w:hAnsi="Calibri"/>
          <w:b/>
          <w:color w:val="4A6B25"/>
          <w:sz w:val="15"/>
        </w:rPr>
        <w:t xml:space="preserve">2. </w:t>
      </w:r>
      <w:r>
        <w:rPr>
          <w:rFonts w:ascii="Calibri" w:hAnsi="Calibri"/>
          <w:b w:val="0"/>
          <w:color w:val="3A4A28"/>
          <w:sz w:val="17"/>
        </w:rPr>
        <w:t>Alumis Inc. company website — mission, leadership team (CEO Martin Babler), precision analytics platform, Glassdoor reviews, careers page,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Alumis SEC 10-K filing, clinical trial safety disclosures, envudeucitinib Phase 3 ONWARD1/ONWARD2 results, January 2026</w:t>
      </w:r>
    </w:p>
    <w:p>
      <w:pPr>
        <w:spacing w:before="20" w:after="20"/>
        <w:ind w:left="170"/>
      </w:pPr>
      <w:r>
        <w:rPr>
          <w:rFonts w:ascii="Calibri" w:hAnsi="Calibri"/>
          <w:b/>
          <w:color w:val="4A6B25"/>
          <w:sz w:val="15"/>
        </w:rPr>
        <w:t xml:space="preserve">4. </w:t>
      </w:r>
      <w:r>
        <w:rPr>
          <w:rFonts w:ascii="Calibri" w:hAnsi="Calibri"/>
          <w:b w:val="0"/>
          <w:color w:val="3A4A28"/>
          <w:sz w:val="17"/>
        </w:rPr>
        <w:t>BioPharma Dive — 'Alumis soars as TYK2 drug hits mark in psoriasis trials,' PASI 90/100 data, January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financial data for Alumis Inc. (ALMS) — key statistics,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