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ALTO</w:t>
      </w:r>
      <w:r>
        <w:rPr>
          <w:rFonts w:ascii="Calibri" w:hAnsi="Calibri"/>
          <w:b/>
          <w:color w:val="1A2010"/>
          <w:sz w:val="40"/>
        </w:rPr>
        <w:t xml:space="preserve">  Alto Ingredients, Inc.</w:t>
      </w:r>
    </w:p>
    <w:p>
      <w:pPr>
        <w:spacing w:after="120"/>
      </w:pPr>
      <w:r>
        <w:rPr>
          <w:rFonts w:ascii="Calibri" w:hAnsi="Calibri"/>
          <w:b/>
          <w:color w:val="6E8450"/>
          <w:sz w:val="18"/>
        </w:rPr>
        <w:t>GROWTH SLEEVE · 2026-04-24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United States</w:t>
      </w:r>
    </w:p>
    <w:p>
      <w:pPr>
        <w:spacing w:after="80"/>
      </w:pPr>
      <w:r>
        <w:rPr>
          <w:rFonts w:ascii="Calibri" w:hAnsi="Calibri"/>
          <w:b w:val="0"/>
          <w:color w:val="3A4A28"/>
          <w:sz w:val="20"/>
        </w:rPr>
        <w:t>Alto Ingredients produces, distributes, and markets specialty alcohols, renewable fuel, and essential ingredients. The company operates production facilities in Pekin, Illinois and the Western U.S., serving health and beauty, food and beverage, industrial, agricultural feed, and fuel markets through its Marketing and Distribution, Pekin Campus Production, and Western Production segments.</w:t>
      </w:r>
    </w:p>
    <w:p>
      <w:r>
        <w:rPr>
          <w:rFonts w:ascii="Calibri" w:hAnsi="Calibri"/>
          <w:b/>
          <w:color w:val="6E8450"/>
          <w:sz w:val="18"/>
        </w:rPr>
        <w:t>390 Employees · https://www.altoingredients.com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Alto rebranded from Pacific Ethanol in 2021 and has pursued a business transformation toward higher-margin specialty alcohols and essential ingredients, but revenue has declined from $1.34B in 2022 to $918M in 2025, reflecting a shrinking rather than growing business [1]. AI Deployment (0/2): No evidence of AI product deployment or quantifiable AI-driven cost savings. The ethanol/specialty alcohol production process remains largely conventional with no AI innovation initiatives disclosed [2]. Market Share (1/2): Alto is a meaningful participant in U.S. specialty alcohol and fuel-grade ethanol production, with the Pekin Campus being one of the largest ethanol production complexes, but the company competes in a commoditized market with limited differentiation [1]. Pipeline (0/2): No next-generation products with specific timelines or revenue visibility have been announced. Growth depends on carbon capture and sequestration (CCS) initiatives and 45Z clean fuel tax credits, both of which are policy-dependent rather than product-driven [1]. R&amp;D Intensity (1/1): Investment in CCS technology and specialty alcohol diversification represents above-average R&amp;D activity for the ethanol industry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Alto Ingredients articulates a generic purpose around producing essential ingredients and renewable fuels, but the mission is interchangeable with any ethanol producer — no distinctive higher-order cause beyond operational description [2]. Community Impact (1/2): Alto engages in community-level impact through its Pekin, Illinois operations employing 390 workers, and has established an ESG Board subcommittee with identified focus areas including climate change, employee health and safety, and human rights [3]. Employee Retention (1/2): New CEO Bryon McGregor (promoted from CFO in August 2023) represents internal talent development. COO Todd Benton and other executives provide leadership continuity through the transformation period [2]. Insider Buying (0/2): Officer James Sneed made a small purchase of 3,176 shares at $1.06 in August 2025, but this $3,364 transaction is immaterial. All other insider activity consists of stock award grants, with no meaningful net insider buying by senior executives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Alto's financials show an early-stage turnaround with significant valuation upside priced in. Q4 2025 delivered a $63.5M earnings swing to $21.5M net income, driving full-year 2025 net income to $13.3M after three consecutive years of losses totaling $128.6M [1]. D/E of 39.8% is conservative, reflecting low leverage. ROE of 5.7% is below target but positive for the first time in years. Forward P/E of 14.0x and PEG of 0.8 are attractive, suggesting the market expects meaningful earnings improvement. However, profit margin of just 1.5% leaves almost no buffer against commodity price swings, and revenue declined 1.9% YoY with a negative five-year CAGR of approximately -3.5% [4]. Management projects $15M in net proceeds from 45Z tax credits in 2026 [1]. Liquidity floor cleared: 1.66M avg volume x $5.31 = $8.8M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Alto Ingredients operates with a predominantly finite mindset, focused on surviving commodity cycles and navigating the transition from Pacific Ethanol to a specialty ingredients company. While the business transformation shows some long-term thinking, the company's strategy is reactive to market conditions and policy incentives (45Z credits, CCS) rather than driven by an enduring purpose. Three consecutive years of losses before 2025 reflect a business fighting for survival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Cause exists but is shallow (1/3 points). Alto's purpose centers on producing 'essential ingredients' and 'renewable fuel,' which is operationally accurate but reads as marketing rather than a Just Cause in Sinek's framework. The company exists to process corn into various products — there is no articulated vision of a better future that transcends the current business. The rebrand from Pacific Ethanol to Alto Ingredients was a cosmetic change rather than a purposeful redefinition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CEO McGregor's promotion from CFO in August 2023 suggests internal trust and talent development. The leadership team appears stable with COO Todd Benton and CFO Robert Olander providing continuity. However, with 390 employees in industrial ethanol production, there is limited public data on organizational culture or employee sentiment. No Glassdoor reviews specific to Alto Ingredients were found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(0/1 point). Alto operates in a commodity market where competition is primarily on cost basis rather than improvement. The company's competitive narrative focuses on cost structure optimization and production efficiency rather than learning from rivals. No evidence of management citing worthy competitors or using competitive pressure as motivation for strategic improvement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The transformation from Pacific Ethanol (pure fuel ethanol) to Alto Ingredients (specialty alcohols, essential ingredients, renewable fuel) represents a genuine pivot toward higher-margin products. The pursuit of carbon capture and sequestration (CCS) and 45Z tax credit qualification shows adaptation to energy transition opportunities. However, these shifts are incremental and driven by commodity margin pressure rather than a transformative strategic vision [1][3].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decisions (0/2 points). Alto's strategic moves — rebranding, pivoting to specialty alcohols, pursuing tax credits — are rational business decisions driven by necessity rather than courage. Three consecutive years of losses ($128.6M total from 2022-2024) suggest the company was reacting to deteriorating conditions rather than proactively investing for the future. No evidence of leadership making costly long-term bets or sacrificing near-term results for strategic capability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Alto Ingredients is a turnaround story with emerging profitability after three years of losses. Q4 2025 net income swung $63.5M to $21.5M profit, and full-year 2025 achieved $13.3M net income — the first profitable year since 2021 [1]. Forward P/E of 14.0x and PEG of 0.8 suggest significant upside if the earnings trajectory continues. D/E of 39.8% provides a conservative balance sheet. Management projects $15M in 45Z clean fuel tax credit proceeds in 2026, and the pivot to higher-margin specialty alcohols and essential ingredients positions the business for better margins than pure fuel ethanol. The stock has rallied 33% above its 50-day SMA, reflecting market recognition of the turnaround.</w:t>
      </w:r>
    </w:p>
    <w:p>
      <w:pPr>
        <w:spacing w:after="120"/>
      </w:pPr>
      <w:r>
        <w:rPr>
          <w:rFonts w:ascii="Calibri" w:hAnsi="Calibri"/>
          <w:b w:val="0"/>
          <w:color w:val="3A4A28"/>
          <w:sz w:val="20"/>
        </w:rPr>
        <w:t>The bear case is substantial: Alto operates in a commodity business with 1.5% profit margins, leaving virtually no buffer against ethanol price declines, corn cost increases, or policy changes [4]. Revenue has declined from $1.34B in 2022 to $918M in 2025, reflecting a structurally shrinking business rather than a growth story. The $13.3M full-year profit came primarily from a Q4 earnings spike that may not be sustainable — the prior three years generated cumulative losses of $128.6M [1]. The 45Z clean fuel tax credit dependency creates political risk, as tax policy changes could eliminate a projected $15M revenue source. The ethanol industry faces long-term structural headwinds from electric vehicle adoption and declining gasoline demand. At $410M market cap with 390 employees, Alto lacks the scale to invest in meaningful differentiation. Insider buying is essentially nonexistent, suggesting management is not confident enough to invest personal capital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45Z clean fuel tax credit proceeds of ~$15M in 2026 providing non-operational earnings boost and validating the company's low-carbon positioning [1]</w:t>
      </w:r>
    </w:p>
    <w:p>
      <w:pPr>
        <w:spacing w:before="40" w:after="40"/>
        <w:ind w:left="283"/>
      </w:pPr>
      <w:r>
        <w:rPr>
          <w:rFonts w:ascii="Calibri" w:hAnsi="Calibri"/>
          <w:b/>
          <w:color w:val="4A6B25"/>
          <w:sz w:val="20"/>
        </w:rPr>
        <w:t xml:space="preserve">2. </w:t>
      </w:r>
      <w:r>
        <w:rPr>
          <w:rFonts w:ascii="Calibri" w:hAnsi="Calibri"/>
          <w:b w:val="0"/>
          <w:color w:val="3A4A28"/>
          <w:sz w:val="20"/>
        </w:rPr>
        <w:t>Specialty alcohol and essential ingredient mix shift driving margin expansion beyond the 1.5% profit margin achieved in FY2025 [1]</w:t>
      </w:r>
    </w:p>
    <w:p>
      <w:pPr>
        <w:spacing w:before="40" w:after="40"/>
        <w:ind w:left="283"/>
      </w:pPr>
      <w:r>
        <w:rPr>
          <w:rFonts w:ascii="Calibri" w:hAnsi="Calibri"/>
          <w:b/>
          <w:color w:val="4A6B25"/>
          <w:sz w:val="20"/>
        </w:rPr>
        <w:t xml:space="preserve">3. </w:t>
      </w:r>
      <w:r>
        <w:rPr>
          <w:rFonts w:ascii="Calibri" w:hAnsi="Calibri"/>
          <w:b w:val="0"/>
          <w:color w:val="3A4A28"/>
          <w:sz w:val="20"/>
        </w:rPr>
        <w:t>Carbon capture and sequestration (CCS) projects potentially adding EBITDA growth and qualifying for additional environmental incentives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margin squeeze — ethanol/corn crush spread compression could wipe out the 1.5% profit margin, reverting to loss territory after three consecutive loss years from 2022-2024 [1][4]</w:t>
      </w:r>
    </w:p>
    <w:p>
      <w:pPr>
        <w:spacing w:before="40" w:after="40"/>
        <w:ind w:left="283"/>
      </w:pPr>
      <w:r>
        <w:rPr>
          <w:rFonts w:ascii="Calibri" w:hAnsi="Calibri"/>
          <w:b/>
          <w:color w:val="4A6B25"/>
          <w:sz w:val="20"/>
        </w:rPr>
        <w:t xml:space="preserve">2. </w:t>
      </w:r>
      <w:r>
        <w:rPr>
          <w:rFonts w:ascii="Calibri" w:hAnsi="Calibri"/>
          <w:b w:val="0"/>
          <w:color w:val="3A4A28"/>
          <w:sz w:val="20"/>
        </w:rPr>
        <w:t>Policy dependency on 45Z clean fuel tax credits and Renewable Fuel Standard mandates, which are subject to political changes in administration priorities [1]</w:t>
      </w:r>
    </w:p>
    <w:p>
      <w:pPr>
        <w:spacing w:before="40" w:after="40"/>
        <w:ind w:left="283"/>
      </w:pPr>
      <w:r>
        <w:rPr>
          <w:rFonts w:ascii="Calibri" w:hAnsi="Calibri"/>
          <w:b/>
          <w:color w:val="4A6B25"/>
          <w:sz w:val="20"/>
        </w:rPr>
        <w:t xml:space="preserve">3. </w:t>
      </w:r>
      <w:r>
        <w:rPr>
          <w:rFonts w:ascii="Calibri" w:hAnsi="Calibri"/>
          <w:b w:val="0"/>
          <w:color w:val="3A4A28"/>
          <w:sz w:val="20"/>
        </w:rPr>
        <w:t>Long-term structural decline in gasoline demand from EV adoption threatens the core fuel-grade ethanol business, which still represents the majority of production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Ethanol production, specialty alcohol manufacturing, and essential ingredient processing are physical-world industrial operations that AI cannot displace. The production process requires corn procurement, fermentation, distillation, and logistics infrastructure — all fundamentally physical activities [1]. Regulatory mandates (Renewable Fuel Standard, 45Z clean fuel credits) drive demand independently of technology disruption. AI cannot substitute for liquid fuel blending requirements or specialty alcohol chemistry. The commoditized nature of ethanol means margins are set by physical supply/demand dynamics, not information asymmetries that AI could exploit. AI Opportunity (0/1): Alto does not generate revenue from AI products or services and has not disclosed AI deployment for operational efficiency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Alto Ingredients Q4 2025 Earnings — $21.5M net income, $63.5M YoY improvement, $232M revenue, March 4, 2026</w:t>
      </w:r>
    </w:p>
    <w:p>
      <w:pPr>
        <w:spacing w:before="20" w:after="20"/>
        <w:ind w:left="170"/>
      </w:pPr>
      <w:r>
        <w:rPr>
          <w:rFonts w:ascii="Calibri" w:hAnsi="Calibri"/>
          <w:b/>
          <w:color w:val="4A6B25"/>
          <w:sz w:val="15"/>
        </w:rPr>
        <w:t xml:space="preserve">2. </w:t>
      </w:r>
      <w:r>
        <w:rPr>
          <w:rFonts w:ascii="Calibri" w:hAnsi="Calibri"/>
          <w:b w:val="0"/>
          <w:color w:val="3A4A28"/>
          <w:sz w:val="17"/>
        </w:rPr>
        <w:t>Alto Ingredients corporate website, executive team, CEO Bryon McGregor appointment, insider transactions</w:t>
      </w:r>
    </w:p>
    <w:p>
      <w:pPr>
        <w:spacing w:before="20" w:after="20"/>
        <w:ind w:left="170"/>
      </w:pPr>
      <w:r>
        <w:rPr>
          <w:rFonts w:ascii="Calibri" w:hAnsi="Calibri"/>
          <w:b/>
          <w:color w:val="4A6B25"/>
          <w:sz w:val="15"/>
        </w:rPr>
        <w:t xml:space="preserve">3. </w:t>
      </w:r>
      <w:r>
        <w:rPr>
          <w:rFonts w:ascii="Calibri" w:hAnsi="Calibri"/>
          <w:b w:val="0"/>
          <w:color w:val="3A4A28"/>
          <w:sz w:val="17"/>
        </w:rPr>
        <w:t>Alto Ingredients ESG/Sustainability Report, CCS initiatives, ESG Board subcommittee</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ALTO (Alto Ingredients),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