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w:t>
      </w:r>
      <w:r>
        <w:rPr>
          <w:rFonts w:ascii="Calibri" w:hAnsi="Calibri"/>
          <w:b/>
          <w:color w:val="1A2010"/>
          <w:sz w:val="40"/>
        </w:rPr>
        <w:t xml:space="preserve">  Air Lease Corporation</w:t>
      </w:r>
    </w:p>
    <w:p>
      <w:pPr>
        <w:spacing w:after="120"/>
      </w:pPr>
      <w:r>
        <w:rPr>
          <w:rFonts w:ascii="Calibri" w:hAnsi="Calibri"/>
          <w:b/>
          <w:color w:val="6E8450"/>
          <w:sz w:val="18"/>
        </w:rPr>
        <w:t>GROWTH SLEEVE · 2026-04-21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United States</w:t>
      </w:r>
    </w:p>
    <w:p>
      <w:pPr>
        <w:spacing w:after="80"/>
      </w:pPr>
      <w:r>
        <w:rPr>
          <w:rFonts w:ascii="Calibri" w:hAnsi="Calibri"/>
          <w:b w:val="0"/>
          <w:color w:val="3A4A28"/>
          <w:sz w:val="20"/>
        </w:rPr>
        <w:t>Air Lease Corporation purchases new commercial jet aircraft and leases them to airlines worldwide. Founded in 2010 by industry pioneer Steven Udvar-Házy, the company owns 490 aircraft, manages 45, and has 218 on order with manufacturers. AL operates a buy-new, lease, sell strategy focused on modern, fuel-efficient aircraft.</w:t>
      </w:r>
    </w:p>
    <w:p>
      <w:r>
        <w:rPr>
          <w:rFonts w:ascii="Calibri" w:hAnsi="Calibri"/>
          <w:b/>
          <w:color w:val="6E8450"/>
          <w:sz w:val="18"/>
        </w:rPr>
        <w:t>160 Employees · https://www.airleasecorp.com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 Lease has grown its fleet from startup in 2010 to 490 owned aircraft by end of 2025, with revenue expanding from $2.3B (2022) to $3.0B (2025), a 9.2% 3-year CAGR [1][2]. The company successfully navigated COVID-era airline distress and Russian sanctions aircraft losses. AI Deployment (0/2): No evidence of proprietary AI deployment generating measurable results. Industry reports indicate aircraft leasing firms are exploring GenAI for residual value assessment and maintenance reserves, but Air Lease has not disclosed specific AI initiatives or savings [3]. Market Share (2/2): Air Lease is one of the world's largest aircraft lessors with a $3.0B revenue base, 100% order book placement through 2026, and 218 aircraft on order — positioning it as a top-3 independent lessor globally [2]. Pipeline (1/2): The 218-aircraft order backlog with Boeing and Airbus provides clear revenue visibility, with 100% placement through 2026. However, these are standard industry orders rather than next-generation product innovation [2]. R&amp;D Intensity (0/1): Aircraft leasing companies do not conduct R&amp;D; innovation comes through fleet strategy and deal structuring.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 Lease's corporate responsibility page articulates a commitment to modernizing the world's airline fleet with the most fuel-efficient, new-technology aircraft — a purpose that connects fleet management to environmental sustainability and global connectivity [4]. This is specific and thoughtful, clearly driven by founder Udvar-Házy's 50+ year vision for aviation finance. Community Impact (1/2): Air Lease invests in the most modern, fuel-efficient aircraft to reduce environmental impact and received 'Best Midcap ESG' 2nd place from Institutional Investor in 2023 [5]. However, no specific charitable foundation or community investment programs were identified for a 160-person company. Employee Retention (1/2): Comparably ranks Air Lease 3rd in Overall Culture Score versus competitors, with 74% of employees reporting helpful onboarding. The 160-person team and 15+ year tenure of key executives suggest low turnover at the leadership level [3]. Insider Buying (1/2): Insiders hold 6.1% of shares. Founder Udvar-Házy maintains meaningful equity exposure, signaling long-term conviction, though detailed recent insider transaction data was not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Lease's financial profile is exceptionally strong on profitability and valuation metrics. Forward P/E of 7.6x represents deep value for a company growing revenue at 10.3% YoY to $3.0B with 36.1% profit margins and 55.3% operating margins [1]. Net income surged to $1.09B in 2025 (up 154% from $428M in 2024), reflecting recovery from prior-year impairments. ROE of 13.6% is slightly below the 15% target but improving. D/E of 232.9% appears elevated but is structural for an aircraft leasing company — the fleet IS the balance sheet, with $19.7B in debt financing $46.7B in aircraft assets [1]. Revenue 3-year CAGR of 9.2% is strong. Free cash flow of $163M and $466M in cash provide adequate liquidity. Consensus expects 14.1% earnings growth in 2026 with estimates revised upward [2]. Liquidity floor easily cleared: 2.03M avg vol × $65.00 = $132.0M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Air Lease under CEO John Plueger and founder-chairman Steven Udvar-Házy plays a predominantly infinite game — the company was built from the ashes of ILFC with a multi-decade vision for aviation finance. The buy-new, lease, sell strategy and massive order backlog demonstrate long-term thinking. However, the company's purpose is ultimately tied to financial returns from aircraft ownership rather than a transformative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Air Lease has a genuine purpose — modernizing the world's airline fleet with the most fuel-efficient, new-technology aircraft. Founded by Steven Udvar-Házy, who pioneered aircraft leasing at ILFC over 50 years ago, the company's purpose connects aircraft finance to global connectivity and environmental sustainability [4]. This is more than a mission statement; it shapes fleet strategy (exclusively ordering new, fuel-efficient aircraft) and differentiates from competitors who buy used aircraft. However, it has not yet been validated through the kind of multi-decade existential test that earns a perfect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 Lease ranks 3rd in culture score on Comparably, and the lean 160-person team with long-tenured leadership (CEO Plueger 15+ years, founder Udvar-Házy since inception) suggests organizational stability [3]. The small size enables direct access to leadership. However, no specific evidence of exceptional psychological safety or employee empowerment programs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Air Lease competes against AerCap, SMBC Aviation Capital, and Avolon — each with different strengths in fleet size, geographic reach, or cost of capital. The company's focus on outperforming industry peers in key metrics (as cited in recent analysis) reflects a mindset of continuous improvement rather than competitor destruction [2]. The buy-new strategy explicitly acknowledges that AerCap has the largest fleet, choosing instead to differentiate on fleet age and quality.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founding of Air Lease itself in 2010 — when Udvar-Házy left ILFC after AIG's crisis and started fresh — represents a remarkable act of existential flexibility in the aviation finance industry [4]. The company has evolved from pure leasing to include fleet management services. However, the core business model has remained consistent (buy new, lease, sell) since founding, and the company has not faced a true existential pivot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Air Lease demonstrated courage by maintaining aircraft orders and growth strategy through COVID-19 when airline demand collapsed, positioning the fleet for the post-pandemic recovery that materialized in 2023-2025 [2]. The decision to write off Russian-sanctioned aircraft ($800M+) and continue forward showed resolve. However, these were reactive to external events rather than proactive long-term bets that sacrificed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 Lease offers compelling value at 7.6x forward P/E with 36.1% profit margins, 10.3% revenue growth, and a 490-aircraft fleet that is 100% placed through 2026 [1][2]. Net income surged 154% to $1.09B in 2025 as the company recovered from prior-year Russian sanctions impairments, and consensus expects a further 14.1% earnings growth in 2026 with upward estimate revisions [2]. The 218-aircraft order backlog with Boeing and Airbus provides years of embedded revenue growth, while the chronic aircraft supply shortage (manufacturer backlogs extending 5+ years) gives lessors unprecedented pricing power on lease rates. The company trades at 0.86x book value despite generating $163M in free cash flow and maintaining a 13-year dividend growth streak.</w:t>
      </w:r>
    </w:p>
    <w:p>
      <w:pPr>
        <w:spacing w:after="120"/>
      </w:pPr>
      <w:r>
        <w:rPr>
          <w:rFonts w:ascii="Calibri" w:hAnsi="Calibri"/>
          <w:b w:val="0"/>
          <w:color w:val="3A4A28"/>
          <w:sz w:val="20"/>
        </w:rPr>
        <w:t>The bear case centers on leverage and cyclical exposure. D/E of 232.9% with $19.7B in total debt exposes Air Lease to rising interest rates — each 100bp increase in funding costs compresses margins on the existing fleet [1]. The airline industry remains cyclical; a deep recession could trigger lease deferrals or airline bankruptcies, as seen during COVID when Air Lease wrote off $800M+ in Russian-sanctioned aircraft. The stock's 52-week high of $65.00 (current price) may limit near-term upside. Boeing's ongoing production challenges could delay aircraft deliveries, disrupting the order backlog placement schedule. The 1.35% dividend yield provides minimal income support, and insider ownership at 6.1% is modest. A Sustainalytics review flagged the highest controversy level in the past three years, though the specific issue was not disclosed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Aircraft supply shortage — Boeing and Airbus backlogs extending 5+ years give lessors unprecedented pricing power on lease extensions and new placements, supporting revenue growth above 10% [2]</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 2025 net income of $1.09B (up 154%) reflects recovery from Russian write-offs, with consensus expecting another 14.1% earnings growth in 2026 as the fleet generates clean returns [2]</w:t>
      </w:r>
    </w:p>
    <w:p>
      <w:pPr>
        <w:spacing w:before="40" w:after="40"/>
        <w:ind w:left="283"/>
      </w:pPr>
      <w:r>
        <w:rPr>
          <w:rFonts w:ascii="Calibri" w:hAnsi="Calibri"/>
          <w:b/>
          <w:color w:val="4A6B25"/>
          <w:sz w:val="20"/>
        </w:rPr>
        <w:t xml:space="preserve">3. </w:t>
      </w:r>
      <w:r>
        <w:rPr>
          <w:rFonts w:ascii="Calibri" w:hAnsi="Calibri"/>
          <w:b w:val="0"/>
          <w:color w:val="3A4A28"/>
          <w:sz w:val="20"/>
        </w:rPr>
        <w:t>Below-book valuation — trading at 0.86x book value ($75.63) provides margin of safety for a fleet of new-technology aircraft that should hold residual value in a supply-constrained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exposure — $19.7B in debt at 232.9% D/E means rising funding costs directly compress lease rate margins, and the company's profitability is sensitive to the credit spread environment [1]</w:t>
      </w:r>
    </w:p>
    <w:p>
      <w:pPr>
        <w:spacing w:before="40" w:after="40"/>
        <w:ind w:left="283"/>
      </w:pPr>
      <w:r>
        <w:rPr>
          <w:rFonts w:ascii="Calibri" w:hAnsi="Calibri"/>
          <w:b/>
          <w:color w:val="4A6B25"/>
          <w:sz w:val="20"/>
        </w:rPr>
        <w:t xml:space="preserve">2. </w:t>
      </w:r>
      <w:r>
        <w:rPr>
          <w:rFonts w:ascii="Calibri" w:hAnsi="Calibri"/>
          <w:b w:val="0"/>
          <w:color w:val="3A4A28"/>
          <w:sz w:val="20"/>
        </w:rPr>
        <w:t>Airline credit risk — cyclical airline industry creates counterparty risk; a deep recession could trigger lease payment deferrals, airline bankruptcies, or aircraft repossessions that require costly remarketing [2]</w:t>
      </w:r>
    </w:p>
    <w:p>
      <w:pPr>
        <w:spacing w:before="40" w:after="40"/>
        <w:ind w:left="283"/>
      </w:pPr>
      <w:r>
        <w:rPr>
          <w:rFonts w:ascii="Calibri" w:hAnsi="Calibri"/>
          <w:b/>
          <w:color w:val="4A6B25"/>
          <w:sz w:val="20"/>
        </w:rPr>
        <w:t xml:space="preserve">3. </w:t>
      </w:r>
      <w:r>
        <w:rPr>
          <w:rFonts w:ascii="Calibri" w:hAnsi="Calibri"/>
          <w:b w:val="0"/>
          <w:color w:val="3A4A28"/>
          <w:sz w:val="20"/>
        </w:rPr>
        <w:t>Boeing delivery delays — production challenges at Boeing could push back aircraft deliveries from the 218-unit order backlog, disrupting the placed-through-2026 schedule and delaying revenue recognition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Lease's core business — owning and leasing physical aircraft to airlines — is structurally immune to AI disruption. Aircraft are tangible assets that must be manufactured, maintained, and physically operated; AI cannot substitute for a 737 MAX or A321neo [2]. The company's competitive moat rests on fleet strategy, airline relationships, and access to manufacturer order slots — none of which AI can replicate. If anything, AI-driven efficiency gains at airlines could stimulate demand for air travel and thus aircraft leasing. The aircraft supply chain remains constrained with Boeing and Airbus backlogs extending years out, further protecting lessors [2]. AI Opportunity (0/1): While industry reports suggest GenAI could enhance residual value forecasting and lease structuring, Air Lease has not disclosed specific AI-generated revenue or quantified AI-driven operational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AL (Air Lease Corporation), retrieved April 21, 2026</w:t>
      </w:r>
    </w:p>
    <w:p>
      <w:pPr>
        <w:spacing w:before="20" w:after="20"/>
        <w:ind w:left="170"/>
      </w:pPr>
      <w:r>
        <w:rPr>
          <w:rFonts w:ascii="Calibri" w:hAnsi="Calibri"/>
          <w:b/>
          <w:color w:val="4A6B25"/>
          <w:sz w:val="15"/>
        </w:rPr>
        <w:t xml:space="preserve">2. </w:t>
      </w:r>
      <w:r>
        <w:rPr>
          <w:rFonts w:ascii="Calibri" w:hAnsi="Calibri"/>
          <w:b w:val="0"/>
          <w:color w:val="3A4A28"/>
          <w:sz w:val="17"/>
        </w:rPr>
        <w:t>Air Lease Corporation Q4 2025 / Full Year 2025 Earnings Release,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 Air Lease Corporation employee reviews and culture rankings,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Air Lease Corporation Corporate Responsibility page — airleasecorp.com,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Air Lease Corp ESG Risk Rating and controversy assessment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