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AMBP</w:t>
      </w:r>
      <w:r>
        <w:rPr>
          <w:rFonts w:ascii="Calibri" w:hAnsi="Calibri"/>
          <w:b/>
          <w:color w:val="1A2010"/>
          <w:sz w:val="40"/>
        </w:rPr>
        <w:t xml:space="preserve">  Ardagh Metal Packaging S.A.</w:t>
      </w:r>
    </w:p>
    <w:p>
      <w:pPr>
        <w:spacing w:after="120"/>
      </w:pPr>
      <w:r>
        <w:rPr>
          <w:rFonts w:ascii="Calibri" w:hAnsi="Calibri"/>
          <w:b/>
          <w:color w:val="6E8450"/>
          <w:sz w:val="18"/>
        </w:rPr>
        <w:t>GROWTH SLEEVE · 2026-04-27 · Inspire: 52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Packaging &amp; Containers · NYSE · Luxembourg</w:t>
      </w:r>
    </w:p>
    <w:p>
      <w:pPr>
        <w:spacing w:after="80"/>
      </w:pPr>
      <w:r>
        <w:rPr>
          <w:rFonts w:ascii="Calibri" w:hAnsi="Calibri"/>
          <w:b w:val="0"/>
          <w:color w:val="3A4A28"/>
          <w:sz w:val="20"/>
        </w:rPr>
        <w:t>Ardagh Metal Packaging is a global metal beverage can manufacturer operating in Europe, North America, and Brazil. The company produces aluminum and steel cans for sparkling water, soft drinks, beer, wine, energy drinks, and flavored alcoholic beverages. AMP is a subsidiary of Ardagh Group S.A. and was founded in 1932.</w:t>
      </w:r>
    </w:p>
    <w:p>
      <w:r>
        <w:rPr>
          <w:rFonts w:ascii="Calibri" w:hAnsi="Calibri"/>
          <w:b/>
          <w:color w:val="6E8450"/>
          <w:sz w:val="18"/>
        </w:rPr>
        <w:t>6,500 Employees · https://www.ardaghmetalpackaging.com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Q1 2026 revenue surged 19% YoY to $1.504B from $1.268B, driven by higher input cost pass-through and favorable volume/mix across Europe and the Americas [1]. Adjusted EBITDA grew 15% to $179M, beating guidance [1]. AI Deployment (0/2): No meaningful AI initiatives identified; AMP operates in physical manufacturing with limited AI integration. Market Share (1/2): AMP is a major global beverage can producer with operations across three continents but competes against Ball Corporation, Crown Holdings, and Can-Pack in a highly competitive commoditized market. Pipeline (1/2): Innovation focus on lightweight cans, raw material reduction, and energy-efficient manufacturing processes supports incremental improvement [3]. R&amp;D Intensity (1/1): Ongoing investment in manufacturing process innovation and sustainable packaging technology.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AMP's sustainability mission — 'making packaging for good' with targets for 100% renewable electricity by 2030 and 42% Scope 1+2 emissions reduction — provides purpose beyond pure profit [4]. However, the mission is standard for packaging companies and lacks distinctive inspiration. Community Impact (1/2): Employs 6,500 workers across multiple countries and supports recycling infrastructure for infinitely recyclable metal cans, contributing to circular economy goals [4]. Employee Retention (0/2): Glassdoor reviews cite leadership lacking direction and timely decision-making, siloed culture between corporate and manufacturing plants, and limited cross-functional collaboration [3]. Insider Buying (1/2): Consistent quarterly dividend of $0.10/share signals some shareholder commitment, though the $0.40 annual dividend represents minimal yield on a $4 stock.</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AMP's financial profile is strained by massive leverage and near-zero profitability. Profit margin of 0.19% and trailing EPS of -$0.01 reflect a business barely breaking even despite $5.73B in annual revenue [5]. Total debt of $4.48B dwarfs market cap of $2.4B and cash of $142M, creating significant financial risk. Forward P/E of 13.6x assumes a recovery to $0.29 EPS that is not yet proven. Gross margins of 12.6% and operating margins of 3.9% are thin for a capital-intensive manufacturer. Revenue growth of 18.6% YoY is strong but largely driven by input cost pass-through rather than organic volume [1]. Free cash flow of $204M is positive but modest relative to debt. Liquidity floor cleared: 1.55M avg volume × $4.01 = $6.2M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AMP plays a moderately infinite game through its sustainability commitments (SBTi-approved targets, 100% renewable electricity by 2030) and the inherent infinite recyclability of metal cans. However, Glassdoor criticism of directionless leadership and siloed culture, combined with extreme leverage that constrains strategic flexibility, limit the infinite game potential.</w:t>
      </w:r>
    </w:p>
    <w:p>
      <w:pPr>
        <w:spacing w:before="200" w:after="40"/>
      </w:pPr>
      <w:r>
        <w:rPr>
          <w:rFonts w:ascii="Calibri" w:hAnsi="Calibri"/>
          <w:b/>
          <w:color w:val="1A2010"/>
          <w:sz w:val="22"/>
        </w:rPr>
        <w:t>Just Cause</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inherent infinite recyclability of aluminum cans provides a genuine sustainability narrative — metal is recycled at higher rates than plastic or glass and can be recycled indefinitely without quality loss [4]. AMP's SBTi-approved targets (42% emissions reduction by 2030, 100% renewable electricity) demonstrate commitment, though this is increasingly table stakes in packaging.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highlight leadership lacking direction and timely decision-making, with a siloed culture that hinders collaboration between corporate offices and manufacturing plants [3]. For a company operating across three continents with 6,500 employees, these cultural deficits create real operational friction and limit organizational trust.</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AMP competes against Ball Corporation (market leader), Crown Holdings, and Can-Pack in a global oligopoly. Competition drives continuous improvement in lightweighting, sustainability, and manufacturing efficiency, but AMP's leverage position limits its ability to invest aggressively against better-capitalized rivals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AMP is tightly focused on metal beverage cans with limited diversification beyond this core product. The $4.48B debt load severely constrains strategic flexibility — the company cannot easily pivot or make acquisitions when leveraged at nearly 2x market cap [5]. Geographic diversification across Europe, Americas, and Brazil provides some risk distribution.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Oliver Graham has guided AMP through its public listing and maintained the quarterly dividend despite thin profitability, showing commitment to shareholder returns. The sustainability targets are ambitious (SBTi-approved) and represent genuine leadership in packaging [4]. However, the extreme leverage inherited from the Ardagh Group structure limits management's degrees of freedom.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Ardagh Metal Packaging is a turnaround story with strong top-line momentum — Q1 2026 revenue surged 19% to $1.504B with adjusted EBITDA growing 15% to $179M, beating guidance [1]. Full-year 2026 EBITDA guidance of $750-775M implies meaningful operational improvement. The beverage can market benefits from secular tailwinds as sustainability-conscious consumers and brands shift from plastic to infinitely recyclable aluminum [4]. At $4.01 per share with forward P/E of 13.6x (assuming earnings recovery to $0.29 EPS), valuation is undemanding if profitability improves. The positive Inspire score of 52 and strong ESG credentials (SBTi-approved targets) appeal to faith-based and sustainability-focused investors. Free cash flow of $204M provides a foundation for deleveraging.</w:t>
      </w:r>
    </w:p>
    <w:p>
      <w:pPr>
        <w:spacing w:after="120"/>
      </w:pPr>
      <w:r>
        <w:rPr>
          <w:rFonts w:ascii="Calibri" w:hAnsi="Calibri"/>
          <w:b w:val="0"/>
          <w:color w:val="3A4A28"/>
          <w:sz w:val="20"/>
        </w:rPr>
        <w:t>The bear case is dominated by balance sheet risk. Total debt of $4.48B against a $2.4B market cap and $142M cash creates extreme leverage that could become existential if interest rates remain elevated or beverage volumes decline [5]. Trailing profit margin of just 0.19% and EPS of -$0.01 demonstrate the business is barely profitable despite $5.7B in revenue — the thin-margin manufacturing model leaves almost no room for error. Revenue growth of 18.6% is inflated by input cost pass-through rather than true organic growth [1]. The dividend of $0.40/share appears unsustainable given near-zero earnings (payout ratio of ~500% of trailing earnings). Glassdoor reviews cite directionless leadership and siloed culture that could impair execution during a critical deleveraging period [3]. As a subsidiary of Ardagh Group, AMP's strategic decisions may be influenced by parent company priorities rather than AMP shareholder interests.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EBITDA guidance of $750-775M with Q1 already beating expectations, suggesting potential for guidance raises if volume trends continue [1]</w:t>
      </w:r>
    </w:p>
    <w:p>
      <w:pPr>
        <w:spacing w:before="40" w:after="40"/>
        <w:ind w:left="283"/>
      </w:pPr>
      <w:r>
        <w:rPr>
          <w:rFonts w:ascii="Calibri" w:hAnsi="Calibri"/>
          <w:b/>
          <w:color w:val="4A6B25"/>
          <w:sz w:val="20"/>
        </w:rPr>
        <w:t xml:space="preserve">2. </w:t>
      </w:r>
      <w:r>
        <w:rPr>
          <w:rFonts w:ascii="Calibri" w:hAnsi="Calibri"/>
          <w:b w:val="0"/>
          <w:color w:val="3A4A28"/>
          <w:sz w:val="20"/>
        </w:rPr>
        <w:t>Secular shift from plastic to aluminum beverage cans driven by sustainability regulations and consumer preferences supports long-term volume growth [4]</w:t>
      </w:r>
    </w:p>
    <w:p>
      <w:pPr>
        <w:spacing w:before="40" w:after="40"/>
        <w:ind w:left="283"/>
      </w:pPr>
      <w:r>
        <w:rPr>
          <w:rFonts w:ascii="Calibri" w:hAnsi="Calibri"/>
          <w:b/>
          <w:color w:val="4A6B25"/>
          <w:sz w:val="20"/>
        </w:rPr>
        <w:t xml:space="preserve">3. </w:t>
      </w:r>
      <w:r>
        <w:rPr>
          <w:rFonts w:ascii="Calibri" w:hAnsi="Calibri"/>
          <w:b w:val="0"/>
          <w:color w:val="3A4A28"/>
          <w:sz w:val="20"/>
        </w:rPr>
        <w:t>Deleveraging potential — $204M free cash flow applied to $4.48B debt could gradually improve the balance sheet and unlock multiple expansion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 $4.48B debt against $2.4B market cap creates existential risk if beverage volumes decline or refinancing costs increase [5]</w:t>
      </w:r>
    </w:p>
    <w:p>
      <w:pPr>
        <w:spacing w:before="40" w:after="40"/>
        <w:ind w:left="283"/>
      </w:pPr>
      <w:r>
        <w:rPr>
          <w:rFonts w:ascii="Calibri" w:hAnsi="Calibri"/>
          <w:b/>
          <w:color w:val="4A6B25"/>
          <w:sz w:val="20"/>
        </w:rPr>
        <w:t xml:space="preserve">2. </w:t>
      </w:r>
      <w:r>
        <w:rPr>
          <w:rFonts w:ascii="Calibri" w:hAnsi="Calibri"/>
          <w:b w:val="0"/>
          <w:color w:val="3A4A28"/>
          <w:sz w:val="20"/>
        </w:rPr>
        <w:t>Near-zero profitability — 0.19% profit margin and -$0.01 trailing EPS leave no cushion for input cost inflation, demand softness, or operational disruptions [5]</w:t>
      </w:r>
    </w:p>
    <w:p>
      <w:pPr>
        <w:spacing w:before="40" w:after="40"/>
        <w:ind w:left="283"/>
      </w:pPr>
      <w:r>
        <w:rPr>
          <w:rFonts w:ascii="Calibri" w:hAnsi="Calibri"/>
          <w:b/>
          <w:color w:val="4A6B25"/>
          <w:sz w:val="20"/>
        </w:rPr>
        <w:t xml:space="preserve">3. </w:t>
      </w:r>
      <w:r>
        <w:rPr>
          <w:rFonts w:ascii="Calibri" w:hAnsi="Calibri"/>
          <w:b w:val="0"/>
          <w:color w:val="3A4A28"/>
          <w:sz w:val="20"/>
        </w:rPr>
        <w:t>Parent company control — as an Ardagh Group subsidiary, strategic and capital allocation decisions may prioritize parent interests over AMP public shareholders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Beverage can manufacturing is a physical production business that requires massive capital investment in production lines, aluminum/steel sourcing, and global logistics networks — none of which AI can replicate or disrupt [3]. The product is a commodity but the barriers to entry are physical infrastructure and scale, not knowledge or software. AI could improve production scheduling, quality control, and supply chain optimization but these are incremental efficiency gains rather than transformative threats. Customer relationships with major beverage companies (Coca-Cola, AB InBev, etc.) are sticky due to supply chain integration. AI Opportunity (1/1): AI-driven predictive maintenance, yield optimization, and demand forecasting could improve the thin operating margins that constrain profitability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 Newswire / Stock Titan — Ardagh Metal Packaging Q1 2026 Results, April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Ardagh Metal Packaging Q1 2026 Earnings Call Summary, April 2026</w:t>
      </w:r>
    </w:p>
    <w:p>
      <w:pPr>
        <w:spacing w:before="20" w:after="20"/>
        <w:ind w:left="170"/>
      </w:pPr>
      <w:r>
        <w:rPr>
          <w:rFonts w:ascii="Calibri" w:hAnsi="Calibri"/>
          <w:b/>
          <w:color w:val="4A6B25"/>
          <w:sz w:val="15"/>
        </w:rPr>
        <w:t xml:space="preserve">3. </w:t>
      </w:r>
      <w:r>
        <w:rPr>
          <w:rFonts w:ascii="Calibri" w:hAnsi="Calibri"/>
          <w:b w:val="0"/>
          <w:color w:val="3A4A28"/>
          <w:sz w:val="17"/>
        </w:rPr>
        <w:t>Glassdoor — Ardagh Metal Packaging Employee Reviews,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Ardagh Metal Packaging — 2024 Sustainability Report and ESG disclosures,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AMBP (Ardagh Metal Packaging), retrieved April 27,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