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AME</w:t>
      </w:r>
      <w:r>
        <w:rPr>
          <w:rFonts w:ascii="Calibri" w:hAnsi="Calibri"/>
          <w:b/>
          <w:color w:val="1A2010"/>
          <w:sz w:val="40"/>
        </w:rPr>
        <w:t xml:space="preserve">  AMETEK, Inc.</w:t>
      </w:r>
    </w:p>
    <w:p>
      <w:pPr>
        <w:spacing w:after="120"/>
      </w:pPr>
      <w:r>
        <w:rPr>
          <w:rFonts w:ascii="Calibri" w:hAnsi="Calibri"/>
          <w:b/>
          <w:color w:val="6E8450"/>
          <w:sz w:val="18"/>
        </w:rPr>
        <w:t>GROWTH SLEEVE · 2026-04-27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AMETEK is a global manufacturer of electronic instruments and electromechanical devices operating through two segments: Electronic Instruments Group (EIG) and Electromechanical Group (EMG). Products include process and analytical instrumentation, aerospace sensors, power quality equipment, precision motion control, engineered medical devices, specialty metals, and thermal management systems. Founded in 1930, headquartered in Berwyn, Pennsylvania.</w:t>
      </w:r>
    </w:p>
    <w:p>
      <w:r>
        <w:rPr>
          <w:rFonts w:ascii="Calibri" w:hAnsi="Calibri"/>
          <w:b/>
          <w:color w:val="6E8450"/>
          <w:sz w:val="18"/>
        </w:rPr>
        <w:t>22,500 Employees · https://www.ametek.com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AMETEK delivered record 2025 revenue of $7.4B (+6.6% YoY), record adjusted operating income of $1.94B (+7%), and record operating margins, EBITDA, and adjusted EPS — continuing a multi-year streak of annual records [1][2]. Q1 2026 revenue expected up ~10% YoY with EPS of $1.85-$1.90 (+6-9%) shows acceleration. AI Deployment (1/2): While not an AI company, AMETEK's advanced instrumentation and sensors (semiconductor process control, data acquisition, precision measurement) are enabling technologies for AI-driven manufacturing and Industry 4.0 applications [1]. Market Share (2/2): AMETEK holds leading market positions in multiple niche instrumentation categories — process analytics, aerospace sensors, power quality monitoring, and specialty metals — supported by a portfolio of ~170 operating companies acquired over decades [1]. Pipeline (1/2): Mid-to-high single-digit 2026 revenue growth guidance is solid but unexciting; the acquisitive growth model (AMETEK Growth Model) provides inorganic pipeline alongside organic development [2]. R&amp;D Intensity (1/1): Meaningful investment in new product development across both EIG and EMG segments, with vitality index tracking revenue from new products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AMETEK's mission to solve complex challenges with differentiated technology solutions drives innovation across critical industries including aerospace, healthcare, energy, and semiconductors [1]. The long operating history since 1930 demonstrates sustained purpose. Community Impact (2/2): With 22,500 employees globally, AMETEK provides significant economic impact; the sustainability report highlights community partnerships and a 26% reduction in Scope 1 and 2 emissions intensity since 2019 toward a 40% target by 2035 [4][5]. Employee Retention (1/2): CEO Zapico receives an A rating on Comparably (top 10% for companies with 10,000+ employees) and an 80/100 score from employees [3]. Glassdoor shows 66% recommend with praise for work-life balance and no micromanagement, though some note a financial-performance-over-culture focus. Insider Buying (1/2): CEO Zapico has led since 2016 with Chairman role since 2017, demonstrating stable leadership, and the disciplined 19.4% payout ratio prioritizes reinvestment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AMETEK's financial profile demonstrates industrial excellence. Profit margin of 20% and operating margins of 27.5% are outstanding for a diversified industrial, reflecting the high-value instrumentation focus and AMETEK Growth Model's operational improvement playbook [1][5]. ROE of 14.6% is solid, and OCF of $1.8B with FCF of $1.35B provides substantial reinvestment capacity and acquisition firepower. D/E of 24.2% is conservative for an acquisitive industrial. Revenue growth of 13.4% YoY with forward EPS growth of 6-9% supports the forward P/E of 26.7x, though the trailing P/E of 36.3x and PEG of 2.92 indicate valuation is not cheap [5]. Price-to-book of 5.0x reflects intangible value from acquired technology. The 2026 guidance of mid-to-high single-digit top-line growth with margin expansion should drive continued earnings records. Liquidity floor easily cleared: 1.33M avg vol × $232.95 = $308.9M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AMETEK exemplifies disciplined long-term thinking through its 96-year operating history, systematic AMETEK Growth Model, and consistent track record of annual records. CEO Zapico's top-10% leadership rating and the company's measured approach to acquisitions and organic growth reflect infinite game qualities, though the heavy financial focus noted by some employees suggests profit optimization can override broader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Solving complex measurement, instrumentation, and materials challenges for critical industries represents a meaningful just cause — AMETEK's products enable aerospace safety, medical device precision, semiconductor manufacturing, and energy efficiency [1]. The 96-year heritage since 1930 validates the enduring nature of this mission across technology cycles.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Zapico's A rating on Comparably (top 10% for 10,000+ employee companies) and 80/100 employee score indicate strong leadership trust [3]. Glassdoor reviews praise work-life balance, collaborative culture, and available leadership, though the 66% recommendation rate leaves room for improvement. The decentralized operating model across 170+ businesses empowers local leadership.</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AMETEK competes across fragmented niche markets against Danaher, Roper Technologies, Fortive, and Honeywell, using focused market leadership rather than broad competition [1]. The acquisitive model acknowledges that buying best-in-class capabilities is often superior to building them internally, showing healthy competitive humility.</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AMETEK Growth Model — systematically acquiring, integrating, and improving niche technology companies — has transformed the company from a basic instruments maker to a $53B diversified technology platform [1][2]. The portfolio has evolved across industries and technology cycles over 96 years, with the recent focus on semiconductor and medical devices reflecting current opportunity sets.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Zapico's decade-long tenure has delivered consistent record results through the pandemic, supply chain crises, and market volatility, demonstrating steady leadership [1][2]. The disciplined approach to acquisitions — buying quality businesses at reasonable prices rather than chasing growth at any cost — reflects principled capital allocation. The sustainability commitment with measurable emissions reduction targets shows governance depth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AMETEK is a best-in-class diversified industrial compounder — record 2025 revenue of $7.4B, record adjusted operating income of $1.94B, and record margins demonstrate the AMETEK Growth Model's consistent execution across economic cycles [1][2]. Operating margins of 27.5% and profit margins of 20% are exceptional for an industrial company, while FCF of $1.35B provides acquisition firepower to sustain the compounding formula. CEO Zapico's top-10% leadership rating and 96-year operating heritage create organizational stability [3]. At 26.7x forward P/E with 2026 EPS guidance of $7.87-$8.07 (+6-9%), AMETEK offers quality industrial exposure with Q1 2026 revenue expected up ~10% [2]. The portfolio of 170+ niche technology businesses provides diversification across aerospace, healthcare, semiconductor, and energy end markets.</w:t>
      </w:r>
    </w:p>
    <w:p>
      <w:pPr>
        <w:spacing w:after="120"/>
      </w:pPr>
      <w:r>
        <w:rPr>
          <w:rFonts w:ascii="Calibri" w:hAnsi="Calibri"/>
          <w:b w:val="0"/>
          <w:color w:val="3A4A28"/>
          <w:sz w:val="20"/>
        </w:rPr>
        <w:t>The bear case centers on valuation and growth deceleration. At 36.3x trailing P/E and PEG of 2.92, AMETEK trades at a premium to the S&amp;P 500 despite mid-single-digit organic growth guidance — the stock requires continued execution and acquisitions to justify the multiple [5]. Revenue growth deceleration from 13.4% in 2025 to mid-to-high single digits in 2026 may disappoint momentum investors. The acquisitive model creates integration risk and goodwill accumulation (P/B of 5.0x). Some Glassdoor reviews note a financial-performance-over-culture orientation that could challenge talent retention in competitive markets [3]. Tariff and trade policy uncertainty creates risk for AMETEK's international operations. The 0.58% dividend yield offers minimal income return, and while the 19.4% payout ratio provides growth reinvestment capacity, income-focused investors may look elsewhere. Cyclical industrial exposure means any economic downturn would pressure the aerospace, semiconductor, and manufacturing end markets simultaneously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revenue growth expected up ~10% YoY, accelerating from mid-single-digit 2025 pace, with EPS guidance of $1.85-$1.90 (+6-9%) demonstrating continued margin expansion [2]</w:t>
      </w:r>
    </w:p>
    <w:p>
      <w:pPr>
        <w:spacing w:before="40" w:after="40"/>
        <w:ind w:left="283"/>
      </w:pPr>
      <w:r>
        <w:rPr>
          <w:rFonts w:ascii="Calibri" w:hAnsi="Calibri"/>
          <w:b/>
          <w:color w:val="4A6B25"/>
          <w:sz w:val="20"/>
        </w:rPr>
        <w:t xml:space="preserve">2. </w:t>
      </w:r>
      <w:r>
        <w:rPr>
          <w:rFonts w:ascii="Calibri" w:hAnsi="Calibri"/>
          <w:b w:val="0"/>
          <w:color w:val="3A4A28"/>
          <w:sz w:val="20"/>
        </w:rPr>
        <w:t>Acquisitive growth pipeline — AMETEK's disciplined M&amp;A model targeting niche instrumentation companies could add $500M+ in annual revenue through 2026-2027 deals [1]</w:t>
      </w:r>
    </w:p>
    <w:p>
      <w:pPr>
        <w:spacing w:before="40" w:after="40"/>
        <w:ind w:left="283"/>
      </w:pPr>
      <w:r>
        <w:rPr>
          <w:rFonts w:ascii="Calibri" w:hAnsi="Calibri"/>
          <w:b/>
          <w:color w:val="4A6B25"/>
          <w:sz w:val="20"/>
        </w:rPr>
        <w:t xml:space="preserve">3. </w:t>
      </w:r>
      <w:r>
        <w:rPr>
          <w:rFonts w:ascii="Calibri" w:hAnsi="Calibri"/>
          <w:b w:val="0"/>
          <w:color w:val="3A4A28"/>
          <w:sz w:val="20"/>
        </w:rPr>
        <w:t>Semiconductor and AI infrastructure demand driving growth in process analytics, precision measurement, and thermal management product lines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premium at 36.3x trailing P/E and PEG of 2.92 leaves limited margin of safety if organic growth disappoints or acquisition pipeline slows [5]</w:t>
      </w:r>
    </w:p>
    <w:p>
      <w:pPr>
        <w:spacing w:before="40" w:after="40"/>
        <w:ind w:left="283"/>
      </w:pPr>
      <w:r>
        <w:rPr>
          <w:rFonts w:ascii="Calibri" w:hAnsi="Calibri"/>
          <w:b/>
          <w:color w:val="4A6B25"/>
          <w:sz w:val="20"/>
        </w:rPr>
        <w:t xml:space="preserve">2. </w:t>
      </w:r>
      <w:r>
        <w:rPr>
          <w:rFonts w:ascii="Calibri" w:hAnsi="Calibri"/>
          <w:b w:val="0"/>
          <w:color w:val="3A4A28"/>
          <w:sz w:val="20"/>
        </w:rPr>
        <w:t>Cyclical industrial exposure — economic downturn would simultaneously pressure aerospace, semiconductor, and manufacturing end markets that drive revenue [1]</w:t>
      </w:r>
    </w:p>
    <w:p>
      <w:pPr>
        <w:spacing w:before="40" w:after="40"/>
        <w:ind w:left="283"/>
      </w:pPr>
      <w:r>
        <w:rPr>
          <w:rFonts w:ascii="Calibri" w:hAnsi="Calibri"/>
          <w:b/>
          <w:color w:val="4A6B25"/>
          <w:sz w:val="20"/>
        </w:rPr>
        <w:t xml:space="preserve">3. </w:t>
      </w:r>
      <w:r>
        <w:rPr>
          <w:rFonts w:ascii="Calibri" w:hAnsi="Calibri"/>
          <w:b w:val="0"/>
          <w:color w:val="3A4A28"/>
          <w:sz w:val="20"/>
        </w:rPr>
        <w:t>Acquisition integration risk — the compounding model depends on finding, acquiring, and successfully integrating niche businesses at attractive multiples in an increasingly competitive M&amp;A market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AMETEK's core business — precision instrumentation, sensors, and specialty metals — operates in the physical measurement domain that AI cannot replicate or displace [1]. Semiconductor process control instruments, aerospace sensors, and medical device components are essential hardware that AI-driven industries require more of, not less. The 170+ niche operating companies create diversification across end markets (aerospace, healthcare, energy, semiconductors) that reduces concentration risk to any single AI-disrupted sector. The acquisitive growth model could target AI-adjacent instrumentation companies. AI Opportunity (1/1): AI-powered manufacturing, autonomous systems, and data center expansion increase demand for AMETEK's precision measurement, power quality, and thermal management products — the company is an indirect AI beneficiary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AMETEK Q4 and FY2025 Earnings Release — record $7.4B revenue (+6.6% YoY), record $1.94B adjusted operating income (+7%), record margins, February 2026</w:t>
      </w:r>
    </w:p>
    <w:p>
      <w:pPr>
        <w:spacing w:before="20" w:after="20"/>
        <w:ind w:left="170"/>
      </w:pPr>
      <w:r>
        <w:rPr>
          <w:rFonts w:ascii="Calibri" w:hAnsi="Calibri"/>
          <w:b/>
          <w:color w:val="4A6B25"/>
          <w:sz w:val="15"/>
        </w:rPr>
        <w:t xml:space="preserve">2. </w:t>
      </w:r>
      <w:r>
        <w:rPr>
          <w:rFonts w:ascii="Calibri" w:hAnsi="Calibri"/>
          <w:b w:val="0"/>
          <w:color w:val="3A4A28"/>
          <w:sz w:val="17"/>
        </w:rPr>
        <w:t>AMETEK 2026 Guidance — mid-to-high single-digit sales growth, EPS $7.87-$8.07 (+6-9%), Q1 2026 revenue up ~10%, Investing.com / Yahoo Finance, February 2026</w:t>
      </w:r>
    </w:p>
    <w:p>
      <w:pPr>
        <w:spacing w:before="20" w:after="20"/>
        <w:ind w:left="170"/>
      </w:pPr>
      <w:r>
        <w:rPr>
          <w:rFonts w:ascii="Calibri" w:hAnsi="Calibri"/>
          <w:b/>
          <w:color w:val="4A6B25"/>
          <w:sz w:val="15"/>
        </w:rPr>
        <w:t xml:space="preserve">3. </w:t>
      </w:r>
      <w:r>
        <w:rPr>
          <w:rFonts w:ascii="Calibri" w:hAnsi="Calibri"/>
          <w:b w:val="0"/>
          <w:color w:val="3A4A28"/>
          <w:sz w:val="17"/>
        </w:rPr>
        <w:t>Glassdoor / Comparably — CEO Zapico A rating (top 10% for 10,000+ employees), 80/100 employee score, 66% recommend,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AMETEK 2023 Sustainability Report — 26% Scope 1/2 emissions reduction since 2019, 40% target by 2035, ametek.com</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AME (AMETEK),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