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AMIX</w:t>
      </w:r>
      <w:r>
        <w:rPr>
          <w:rFonts w:ascii="Calibri" w:hAnsi="Calibri"/>
          <w:b/>
          <w:color w:val="1A2010"/>
          <w:sz w:val="40"/>
        </w:rPr>
        <w:t xml:space="preserve">  Autonomix Medical,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2026-04-08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Medical Devices · NCM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Autonomix Medical is a pre-revenue medical device company developing technology for detecting and disrupting aberrant nerve activity.</w:t>
      </w:r>
    </w:p>
    <w:p>
      <w:r>
        <w:rPr>
          <w:rFonts w:ascii="Calibri" w:hAnsi="Calibri"/>
          <w:b/>
          <w:color w:val="6E8450"/>
          <w:sz w:val="18"/>
        </w:rPr>
        <w:t>8 Employees · https://autonomix.com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(0/3): Pre-revenue with 8 employees. AI Deployment (0/2): None. Market Share (0/2): None. Pipeline (2/2): Specific nerve detection technology with clinical development pathway [1]. R&amp;D Intensity (1/1): Heavy R&amp;D relative to size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Clear medical device mission. Community (0/2): None. Retention (0/2): 8 employees. Insider (0/2): None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TRIGGERED: 965,020 × $0.38 = $367K &lt; $1M. Pre-revenue with negative ROE of -188.7%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Pre-revenue startup.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Some cause in medical innovation (1 pt → 4/10)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8 employees (0 pts → 2/10)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None (0→3)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None (0→2)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None (0→2)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Pre-revenue medical device startup with promising nerve detection technology but 8 employees and failed liquidity floor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Uninvestable for IOWN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Clinical milestones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Partnership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FDA pathway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No revenue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Liquidity &lt;$1M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Dilution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Medical devices involve physical hardware and regulatory barriers that provide protection [1]. AI Opportunity (0/1): None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Yahoo Finance / yfinance data for AMIX (Autonomix Medical), retrieved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