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AMKR</w:t>
      </w:r>
      <w:r>
        <w:rPr>
          <w:rFonts w:ascii="Calibri" w:hAnsi="Calibri"/>
          <w:b/>
          <w:color w:val="1A2010"/>
          <w:sz w:val="40"/>
        </w:rPr>
        <w:t xml:space="preserve">  Amkor Technology,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2026-04-01 · Inspire: 64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 Equipment &amp; Materials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Amkor Technology provides outsourced semiconductor packaging and test services globally, specializing in advanced packaging technologies including high-density fan-out (HDFO), 2.5D integration, flip chip, and system-in-package modules. The company serves integrated device manufacturers, fabless semiconductor companies, and contract foundries across computing, automotive, communications, and consumer end markets.</w:t>
      </w:r>
    </w:p>
    <w:p>
      <w:r>
        <w:rPr>
          <w:rFonts w:ascii="Calibri" w:hAnsi="Calibri"/>
          <w:b/>
          <w:color w:val="6E8450"/>
          <w:sz w:val="18"/>
        </w:rPr>
        <w:t>30,800 Employees · https://amkor.com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Amkor has successfully pivoted toward advanced packaging as the critical enabler of AI/HPC chips, with advanced packaging revenues setting new records in 2025 and 2.5D integration revenue projected to nearly triple in 2026 [1][4]. The $7B+ Arizona campus investment represents a transformative bet on U.S. advanced packaging [2]. AI Deployment (2/2): Amkor's 2.5D and HDFO platforms are shipping at scale for AI chip packaging — the company is literally the final step in manufacturing GPUs and AI accelerators, with computing segment revenue expected to grow 20%+ in 2026 [1][2]. Market Share (1/2): Amkor is the #2 OSAT globally behind ASE, with a leading position in advanced packaging for AI/HPC applications and CHIPS Act funding validating its strategic importance [2][3]. Pipeline (2/2): Specific next-gen products include Arizona facility targeting full-rate production by 2028, HDFO capacity expansion across Vietnam, Korea, and Taiwan, with $2.5-3B capex guided for 2026 [1][4]. R&amp;D Intensity (1/1): 2026 capex of $2.5-3B (37-45% of revenue) with 30-35% allocated to HDFO/test and advanced packaging equipment plus dedicated R&amp;D programs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Amkor's purpose centers on 'enabling the future of semiconductors' — clear and industry-specific but not deeply distinctive or transformative beyond its sector role [3]. Community Impact (1/2): Amkor publishes an annual Corporate Responsibility Report, holds RBA Code of Conduct commitment, responsible minerals sourcing program, and net-zero-by-2050 target, but lacks distinctive charitable programs with specific dollar amounts [3][5]. Employee Retention (0/2): Glassdoor rating of 3.3/5.0 with only 49% recommending the company to a friend, work-life balance rated 2.6/5, and employee complaints about low salaries and limited stock compensation suggest below-average retention [4]. Insider Buying (1/2): AMKR ranked 8th among stocks with heavy insider buying in 2025, and insiders bought more shares than sold in recent months, though 915 Investments (10% owner group) sold $484.9M in shares in February 2026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Amkor's balance sheet is conservatively managed with D/E of 37.0% and net cash position ($2.0B cash vs $1.7B debt), supporting massive capex plans [1][7]. Revenue growth of 15.9% YoY (Q4 2025) and 6.8% 5yr CAGR reflect cyclical recovery and structural tailwinds from AI packaging demand [1]. Forward P/E of 20.3x is reasonable for a semiconductor capital equipment play with 20%+ computing growth guided. However, profit margin of 5.6% and ROE of 8.7% reflect the capital-intensive, lower-margin nature of OSAT services, dragging the score below premium semiconductor peers [7]. Liquidity floor easily cleared at $210M average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Amkor plays a mixed game — the $7B Arizona investment and multi-year advanced packaging pivot demonstrate long-term thinking, but the company's purpose remains transactional (enabling semiconductor manufacturing) rather than cause-driven. Leadership transition from founder James Kim to CEO Kevin Engel (January 2026) creates continuity uncertainty.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Amkor's purpose of 'enabling the future of semiconductors' is functional and clear but lacks the idealistic, never-fully-achievable quality Sinek demands of a true Just Cause [3]. The company exists to serve chip designers, not to advance a vision of a better world. Founded in 1968 with 57 years of continuous operation shows endurance, but strategic decisions appear driven by market opportunity rather than purpose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3.3/5.0 and 49% recommendation rate suggest an adequate but not exceptional trust environment [4]. Executive team rated 'A' on Comparably (top 10% for companies with 10,000+ employees), and the leadership team is 47% female [4]. However, employee complaints about low compensation, limited stock options, and work-life balance (2.6/5) indicate trust gaps at the front-line level.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Amkor explicitly acknowledges ASE Technology as a formidable competitor and uses competitive pressure to drive innovation in HDFO and 2.5D packaging [2]. Management's language at investor conferences focuses on capability building and technology differentiation rather than market share destruction, reflecting an improvement-oriented competitive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Amkor has incrementally evolved from legacy wirebond and leadframe packaging toward advanced 2.5D and HDFO platforms, with computing now its fastest-growing segment [1]. The $7B Arizona campus and $2.5-3B annual capex represent significant strategic pivots, but these are evolutionary adaptations to market demand rather than the transformative self-disruption Sinek values.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$2.5-3B capex commitment for 2026 (37-45% of revenue) while profit margins sit at 5.6% shows willingness to invest heavily for long-term capability despite near-term margin pressure [1]. The $7B Arizona campus bet, made before U.S. advanced packaging demand was proven, required conviction. However, negative free cash flow (-$115M) while maintaining dividends raises questions about capital allocation discipline.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Amkor is the critical picks-and-shovels play for the AI infrastructure buildout — the #2 global OSAT provider whose 2.5D and HDFO platforms are the final manufacturing step for every major AI chip. Q4 2025 revenue of $1.89B (up 16% YoY) with full-year 2025 at $6.7B demonstrates accelerating momentum, and management guided Q1 2026 at $1.6-1.7B (~25% YoY growth) with computing revenue expected to grow 20%+ for the full year [1]. The company's 2.5D integration revenue is projected to nearly triple in 2026, and $2.5-3B capex investment positions Amkor to capture the next wave of advanced packaging demand [1][4]. The $7B Arizona campus, backed by CHIPS Act funding, establishes Amkor as the premier U.S.-based advanced packaging provider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margin compression and execution risk. Profit margins of 5.6% and ROE of 8.7% are thin for a company investing $2.5-3B annually, and free cash flow was negative $115M in 2025 [7]. The massive capex program creates overcapacity risk if AI chip demand growth decelerates or customers bring packaging in-house (TSMC's CoWoS is a direct competitive threat). Customer concentration is significant — a small number of large chip designers drive the majority of advanced packaging revenue. The 915 Investments block sale of $484.9M in February 2026 signals that at least one major insider group sees the stock as fully valued near $48-50 [6]. Geopolitical risk remains as 75%+ of manufacturing is in Asia, and the Arizona facility won't reach full production until 2028.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2.5D integration revenue projected to nearly triple in 2026 as AI chip production scales, with computing segment guided to grow 20%+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Arizona advanced packaging campus progressing toward full-rate production by 2028, backed by CHIPS Act funding and $7B total investment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Q1 2026 guided at $1.6-1.7B (~25% YoY growth) with momentum across computing and advanced automotive segments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TSMC CoWoS and other foundry in-house packaging programs threaten Amkor's OSAT model — if major customers vertically integrate, Amkor's advanced packaging demand could plateau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Negative free cash flow (-$115M in 2025) while committing $2.5-3B annual capex creates balance sheet strain if the AI packaging cycle stalls [1][7]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Customer concentration risk — a small number of large chip designers drive the majority of advanced packaging revenue, and loss of a major account would be material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Amkor is structurally IMMUNE to AI disruption — it IS AI infrastructure. The company's 2.5D and HDFO packaging platforms are the final manufacturing step for GPUs, AI accelerators, and HPC chips [1][2]. AI cannot replace physical semiconductor packaging; instead, every new AI chip increases demand for Amkor's services. The CHIPS Act investment and $7B Arizona campus validate Amkor's strategic importance to the AI supply chain [2][3]. Computing revenue is expected to grow 20%+ in 2026 as AI chip production scales [1]. AI Opportunity (1/1): Amkor generates direct, quantifiable revenue from AI-related packaging — 2.5D integration revenue is projected to nearly triple in 2026, and computing is the company's fastest-growing end market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Amkor Technology Q4 and Full Year 2025 Earnings Release — $6.7B revenue, 16% Q4 YoY growth,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Amkor Technology CHIPS Act investment and $7B Arizona campus announcement — NIST/CHIPS Program,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Amkor Technology corporate website — ESG, Corporate Responsibility, and leadership pages,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Amkor Technology Morgan Stanley TMT Conference presentation — 2.5D revenue tripling projection,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Amkor Technology 2024 Corporate Responsibility Report — ESG commitments and RBA compliance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MarketBeat — AMKR insider trading activity, 915 Investments $484.9M sale,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Yahoo Finance / yfinance data for AMKR, retrieved April 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