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AMZE</w:t>
      </w:r>
      <w:r>
        <w:rPr>
          <w:rFonts w:ascii="Calibri" w:hAnsi="Calibri"/>
          <w:b/>
          <w:color w:val="1A2010"/>
          <w:sz w:val="40"/>
        </w:rPr>
        <w:t xml:space="preserve">  Amaze Holdings, Inc.</w:t>
      </w:r>
    </w:p>
    <w:p>
      <w:pPr>
        <w:spacing w:after="120"/>
      </w:pPr>
      <w:r>
        <w:rPr>
          <w:rFonts w:ascii="Calibri" w:hAnsi="Calibri"/>
          <w:b/>
          <w:color w:val="6E8450"/>
          <w:sz w:val="18"/>
        </w:rPr>
        <w:t>GROWTH SLEEVE · 2026-04-08 · Inspire: 33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ASE · United States</w:t>
      </w:r>
    </w:p>
    <w:p>
      <w:pPr>
        <w:spacing w:after="80"/>
      </w:pPr>
      <w:r>
        <w:rPr>
          <w:rFonts w:ascii="Calibri" w:hAnsi="Calibri"/>
          <w:b w:val="0"/>
          <w:color w:val="3A4A28"/>
          <w:sz w:val="20"/>
        </w:rPr>
        <w:t>Amaze Holdings, Inc. (formerly Fresh Vine Wine, Inc., renamed March 2025) operates an end-to-end, creator-powered commerce platform offering tools for product creation, e-commerce storefronts, subscription offerings, digital content delivery, and managed services. The platform targets independent digital entrepreneurs and small businesses, integrating storefront customization, payment processing, merchandising, and performance analytics. The company also retains a wine products segment selling across the United States and Puerto Rico. Headquartered in Costa Mesa, California, it trades on the NYSE American (AMEX) with a micro-cap market capitalization of approximately $7 million.</w:t>
      </w:r>
    </w:p>
    <w:p>
      <w:r>
        <w:rPr>
          <w:rFonts w:ascii="Calibri" w:hAnsi="Calibri"/>
          <w:b/>
          <w:color w:val="6E8450"/>
          <w:sz w:val="18"/>
        </w:rPr>
        <w:t>https://www.amaze.co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Amaze Holdings was Fresh Vine Wine, Inc. as recently as March 2025, pivoting its entire identity to a creator commerce platform [1]. Full-year 2025 revenue reached only $2.0M against a $54.4M operating loss — including a $34.3M goodwill impairment — which reflects a company still defining itself rather than executing a proven innovation track record [1]. There are no historical product successes, sustained revenue growth, or demonstrated market expansion to credit. AI Deployment (1/2): The company launched AI-driven 'Moments,' a feature integrating AI into its creator commerce platform, and announced a partnership with LA Times Studios (over 100 million monthly unique users) to deliver AI-enabled content commerce experiences [1][2]. These are encouraging early moves but remain pre-scale with no disclosed revenue contribution from AI features. Market Share (0/2): Amaze competes in the creator economy against entrenched platforms — Shopify, Patreon, Spring, and Squarespace — with $9.4M in GMV and a $7M market cap, representing a negligible fraction of the multi-billion-dollar creator commerce market [1]. Pipeline (1/2): The LA Times Studios partnership represents a meaningful distribution milestone, and management disclosed modular vertical plans targeting multi-million-dollar first-year revenues and $12M in year two per vertical launch [1][2]. These commitments are unproven and pre-revenue, warranting only partial credit. R&amp;D Intensity (0/1): No R&amp;D expenditures are disclosed, and the company lists zero employees in public filings, making it impossible to assess research intensity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Amaze's mission of empowering independent creators with professional commerce tools addresses a genuine need and carries authentic purpose — the name and brand identity convey creator agency [2]. However, the company's origin as a wine brand (Fresh Vine Wine) and the rapid pivot to creator tech dilutes mission credibility, as no sustained organizational identity has emerged. The Inspire Insight score of +33 qualifies as ALIGNED, with positive attributions including customer welfare, employee wellbeing, ethical supply chain management, low ecological impact, and product sustainability [4]. Community Impact (1/2): The Inspire Insight framework recognizes the company's sustainability and ethical supply chain orientation, which reflects genuine community and stakeholder consideration, though no specific charitable initiatives or community investment programs are publicly documented [4]. Employee Retention (0/2): The company reports zero employees in current filings, and the organization has been in continuous transformation since the merger-driven rebrand in 2025; no evidence of retention programs, culture initiatives, or employee tenure data exists [3]. Insider Buying (0/2): Insiders hold approximately 4.5% of shares outstanding, and no open-market insider purchases are reported in SEC filings; institutional ownership stands at only 2.0%, reflecting a lack of informed-capital confidence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3,550,786 shares × $0.173 stock price = $614,286, which is below the $1,000,000 minimum liquidity threshold [3]. Infrastructure score is automatically set to 0. Underlying fundamentals confirm the weakness independently: 2025 revenue of $2.0M versus a $54.4M operating loss including a $34.3M goodwill impairment, return on equity of -980.9%, zero profit margin, and a forward P/E of 0.60 implying speculative recovery projections with no earnings history to validate them [1][3]. Debt-to-equity stands at 72.93%, elevated for a company with no revenue growth and minimal assets. The 52-week stock decline from $12.42 to a low of $0.12 (trading at $0.173) reflects a near-total destruction of shareholder value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Amaze Holdings exhibits a mixed finite-game posture: the creator commerce mission has authentic infinite-game potential, but the company's identity transformation from wine brand to tech platform in under 12 months, combined with existential financial pressure, zero disclosed employees, and speculative partnerships, suggests survival-mode operation rather than long-horizon conviction. The LA Times Studios partnership shows some bold strategic thinking, but the absence of organizational continuity or team-building infrastructure means the Infinite Game framework cannot yet be meaningfully applied.</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Empowering independent creators to build sustainable commerce businesses is a genuine cause that goes beyond profit — the Amaze mission reflects a real and meaningful aspiration for creator agency and economic empowerment [2]. However, the company's origin as Fresh Vine Wine and its abrupt pivot to creator commerce in 2025 severely undermines cause credibility; a just cause must be felt and lived, not adopted via acquisition and rebrand [1]. There is no evidence of a multi-year organizational commitment to creator empowerment that predates the financial necessity of the pivot.</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Amaze reports zero employees in current public filings, and the entire senior leadership team joined post-rebrand (CEO Aaron Day, CFO Joel Krutz, CMO Danielle Pederson, CPO Gwan Yip) with no evidence of established culture, psychological safety practices, or meaningful team tenure [3]. The complete organizational transformation accompanying the rebrand from Fresh Vine Wine eliminates any continuity of team identity or trust. Without a disclosed workforce, the Trusting Teams dimension cannot score positively.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public evidence of leadership studying or acknowledging rivals like Shopify, Patreon, or Spring as sources of learning or strategic contrast [2]. The company's communications focus on partnership announcements and financial transformation narratives rather than competitive positioning or humble acknowledgment of what larger platforms do well. At this stage of development, competitive intelligence does not appear to be an organizational priority.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rebrand from Fresh Vine Wine to Amaze Holdings, pivoting from consumer packaged goods to creator commerce technology, represents a genuine strategic transformation in service of a more scalable mission [1][2]. Management identified that the wine business had no path to relevance in the company's evolving cause and executed a merger-driven pivot to reorient around creator empowerment. However, the transformation was driven at least as much by financial distress as by cause-driven conviction, making it difficult to fully credit as Sinek-style existential flexibility. The modular vertical strategy and LA Times distribution deal suggest continued strategic adaptability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LA Times Studios partnership, targeting 100+ million monthly unique users, and the public commitment to modular vertical launches targeting $12M in year-two revenues represent genuinely bold strategic bets for a $7M micro-cap company [1][2]. CEO Aaron Day's decision to acquire and rebrand the company around creator commerce, despite enormous financial pressure visible in the 2025 results, reflects a degree of strategic conviction. However, operating with near-zero employees, a stock at $0.173, and survival-level financials limits how much can be credited to deliberate courage versus necessity-driven boldness.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Amaze Holdings is a micro-cap speculative turnaround built on the premise that a creator-powered commerce platform — operating through an LA Times Studios distribution partnership and an AI-driven Moments product — can achieve escape velocity in the $100B+ creator economy [1][2]. The bull case is narrow but real: management has secured a distribution partnership with one of the largest media properties in the United States (100M+ monthly unique users), disclosed $12M year-two revenue targets for modular vertical launches, and is building a data monetization strategy around creator and consumer behavioral data — a high-margin business model if GMV scales [1][2]. The Inspire Insight ALIGNED rating (+33) with positive attributions across customer welfare, sustainability, and ethical supply chain suggests the company's creator-welfare orientation may attract mission-aligned entrepreneurs and partners who have alternative platform choices [4].</w:t>
      </w:r>
    </w:p>
    <w:p>
      <w:pPr>
        <w:spacing w:after="120"/>
      </w:pPr>
      <w:r>
        <w:rPr>
          <w:rFonts w:ascii="Calibri" w:hAnsi="Calibri"/>
          <w:b w:val="0"/>
          <w:color w:val="3A4A28"/>
          <w:sz w:val="20"/>
        </w:rPr>
        <w:t>The bear case is overwhelming. Full-year 2025 revenue was just $2.0M while operating losses reached $54.4M (including a $34.3M goodwill impairment), and the company lists zero employees — providing no operational foundation for the ambitious vertical launch strategy [1][3]. The stock declined from a 52-week high of $12.42 to $0.173, triggering the IOWN liquidity floor and reflecting near-total market skepticism [3]. The forward P/E of 0.60 implies either an extraordinary earnings recovery or speculative distortion — neither validates near-term investment. Amaze competes directly against Shopify, Patreon, and Spring with no disclosed technology differentiation, no R&amp;D budget, and a market cap smaller than most Series A funding rounds. All revenue targets are management projections with no third-party validation [1][2]. This stock is appropriate only for investors with very high risk tolerance and full expectation of potential total loss.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LA Times Studios partnership delivering first-vertical revenue in 2026, validating the distribution-led growth model and providing a replicable template for additional media partnerships [1][2]</w:t>
      </w:r>
    </w:p>
    <w:p>
      <w:pPr>
        <w:spacing w:before="40" w:after="40"/>
        <w:ind w:left="283"/>
      </w:pPr>
      <w:r>
        <w:rPr>
          <w:rFonts w:ascii="Calibri" w:hAnsi="Calibri"/>
          <w:b/>
          <w:color w:val="4A6B25"/>
          <w:sz w:val="20"/>
        </w:rPr>
        <w:t xml:space="preserve">2. </w:t>
      </w:r>
      <w:r>
        <w:rPr>
          <w:rFonts w:ascii="Calibri" w:hAnsi="Calibri"/>
          <w:b w:val="0"/>
          <w:color w:val="3A4A28"/>
          <w:sz w:val="20"/>
        </w:rPr>
        <w:t>Data monetization strategy gaining traction as platform GMV scales, with creator and consumer behavioral data attracting advertising or licensing revenue at high margins [1]</w:t>
      </w:r>
    </w:p>
    <w:p>
      <w:pPr>
        <w:spacing w:before="40" w:after="40"/>
        <w:ind w:left="283"/>
      </w:pPr>
      <w:r>
        <w:rPr>
          <w:rFonts w:ascii="Calibri" w:hAnsi="Calibri"/>
          <w:b/>
          <w:color w:val="4A6B25"/>
          <w:sz w:val="20"/>
        </w:rPr>
        <w:t xml:space="preserve">3. </w:t>
      </w:r>
      <w:r>
        <w:rPr>
          <w:rFonts w:ascii="Calibri" w:hAnsi="Calibri"/>
          <w:b w:val="0"/>
          <w:color w:val="3A4A28"/>
          <w:sz w:val="20"/>
        </w:rPr>
        <w:t>Modular vertical launch delivering GMV growth toward the $12M year-two target, demonstrating the platform can capture creator commerce market share against larger incumbents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Existential liquidity risk — zero disclosed employees, $54.4M annual operating losses, and a $7M market cap leave the company entirely dependent on external capital raises that may trigger severe dilution or fail to materialize [1][3]</w:t>
      </w:r>
    </w:p>
    <w:p>
      <w:pPr>
        <w:spacing w:before="40" w:after="40"/>
        <w:ind w:left="283"/>
      </w:pPr>
      <w:r>
        <w:rPr>
          <w:rFonts w:ascii="Calibri" w:hAnsi="Calibri"/>
          <w:b/>
          <w:color w:val="4A6B25"/>
          <w:sz w:val="20"/>
        </w:rPr>
        <w:t xml:space="preserve">2. </w:t>
      </w:r>
      <w:r>
        <w:rPr>
          <w:rFonts w:ascii="Calibri" w:hAnsi="Calibri"/>
          <w:b w:val="0"/>
          <w:color w:val="3A4A28"/>
          <w:sz w:val="20"/>
        </w:rPr>
        <w:t>Competitive displacement — Shopify, Patreon, and Spring are deploying AI-native features at scale with massive capital bases; Amaze has no disclosed technology moat or R&amp;D budget to maintain differentiation [2][3]</w:t>
      </w:r>
    </w:p>
    <w:p>
      <w:pPr>
        <w:spacing w:before="40" w:after="40"/>
        <w:ind w:left="283"/>
      </w:pPr>
      <w:r>
        <w:rPr>
          <w:rFonts w:ascii="Calibri" w:hAnsi="Calibri"/>
          <w:b/>
          <w:color w:val="4A6B25"/>
          <w:sz w:val="20"/>
        </w:rPr>
        <w:t xml:space="preserve">3. </w:t>
      </w:r>
      <w:r>
        <w:rPr>
          <w:rFonts w:ascii="Calibri" w:hAnsi="Calibri"/>
          <w:b w:val="0"/>
          <w:color w:val="3A4A28"/>
          <w:sz w:val="20"/>
        </w:rPr>
        <w:t>Execution credibility — the company's complete identity transformation from Fresh Vine Wine in March 2025, combined with zero reported employees and $2M in first-year revenue, provides no foundation to credit ambitious multi-million-dollar vertical revenue projections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NEUTRAL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Creator commerce platforms face meaningful AI disruption risk — generative AI tools (Canva AI, Shopify Magic, Adobe Firefly) commoditize the design, storefront, and content creation services that Amaze charges for, and large platforms can bundle AI features for free [2]. Amaze's sub-scale position ($9.4M GMV, $7M market cap) provides no moat against incumbents deploying AI capabilities at scale. However, Amaze's platform architecture is being repositioned around AI-native commerce features rather than resisting AI, which partially mitigates existential displacement risk [1][2]. The company's data asset strategy — aggregating creator and consumer behavioral data across its platform — could provide defensible AI training material if the platform achieves meaningful scale. AI Opportunity (1/1): The Moments AI feature and LA Times Studios partnership demonstrate active integration of AI into the product roadmap, and management has explicitly identified data monetization as a core 2026 growth strategy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Amaze Holdings, Inc. — Full Year 2025 Financial Results and Strategic Transformation Press Release, April 1, 2026 (ir.amaze.co / stocktitan.net)</w:t>
      </w:r>
    </w:p>
    <w:p>
      <w:pPr>
        <w:spacing w:before="20" w:after="20"/>
        <w:ind w:left="170"/>
      </w:pPr>
      <w:r>
        <w:rPr>
          <w:rFonts w:ascii="Calibri" w:hAnsi="Calibri"/>
          <w:b/>
          <w:color w:val="4A6B25"/>
          <w:sz w:val="15"/>
        </w:rPr>
        <w:t xml:space="preserve">2. </w:t>
      </w:r>
      <w:r>
        <w:rPr>
          <w:rFonts w:ascii="Calibri" w:hAnsi="Calibri"/>
          <w:b w:val="0"/>
          <w:color w:val="3A4A28"/>
          <w:sz w:val="17"/>
        </w:rPr>
        <w:t>Amaze blog / Stock Titan — LA Times Studios partnership announcement, Moments AI feature, modular vertical strategy, 2025–2026 (blog.amaze.co, stocktitan.net)</w:t>
      </w:r>
    </w:p>
    <w:p>
      <w:pPr>
        <w:spacing w:before="20" w:after="20"/>
        <w:ind w:left="170"/>
      </w:pPr>
      <w:r>
        <w:rPr>
          <w:rFonts w:ascii="Calibri" w:hAnsi="Calibri"/>
          <w:b/>
          <w:color w:val="4A6B25"/>
          <w:sz w:val="15"/>
        </w:rPr>
        <w:t xml:space="preserve">3. </w:t>
      </w:r>
      <w:r>
        <w:rPr>
          <w:rFonts w:ascii="Calibri" w:hAnsi="Calibri"/>
          <w:b w:val="0"/>
          <w:color w:val="3A4A28"/>
          <w:sz w:val="17"/>
        </w:rPr>
        <w:t>Yahoo Finance / yfinance — AMZE key statistics: price, volume, insider ownership, 52-week range, debt-to-equity, ROE, market cap,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Inspire Insight — AMZE Faith Alignment Score (+33, ALIGNED), sourced from data/inspire_insight_scores.csv</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