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w:t>
      </w:r>
      <w:r>
        <w:rPr>
          <w:rFonts w:ascii="Calibri" w:hAnsi="Calibri"/>
          <w:b/>
          <w:color w:val="1A2010"/>
          <w:sz w:val="40"/>
        </w:rPr>
        <w:t xml:space="preserve">  Antero Midstream Corporation</w:t>
      </w:r>
    </w:p>
    <w:p>
      <w:pPr>
        <w:spacing w:after="120"/>
      </w:pPr>
      <w:r>
        <w:rPr>
          <w:rFonts w:ascii="Calibri" w:hAnsi="Calibri"/>
          <w:b/>
          <w:color w:val="6E8450"/>
          <w:sz w:val="18"/>
        </w:rPr>
        <w:t>DIVIDEND SLEEVE · 2026-04-11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Antero Midstream Corporation owns, operates, and develops midstream energy infrastructure assets in the Appalachian Basin. The company operates gathering pipelines, compressor stations, and processing facilities that collect and process natural gas and NGLs from Antero Resources' wells in West Virginia and Ohio. Its Water Handling segment delivers freshwater and manages wastewater for Antero Resources' drilling operations, including the largest water pipeline system in Appalachia. Revenue is primarily secured through long-term, fixed-fee, take-or-pay contracts with Antero Resources.</w:t>
      </w:r>
    </w:p>
    <w:p>
      <w:r>
        <w:rPr>
          <w:rFonts w:ascii="Calibri" w:hAnsi="Calibri"/>
          <w:b/>
          <w:color w:val="6E8450"/>
          <w:sz w:val="18"/>
        </w:rPr>
        <w:t>632 Employees · https://www.anteromidstream.com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Antero Midstream completed a $1.1B acquisition of Marcellus midstream assets in 2025, extending its gathering network, but this is incremental scale acquisition rather than a product launch or business model transformation — the company operates the same gathering/processing/water infrastructure it has for years [1]. AI Deployment (0/2): No evidence of AI-powered products or quantified AI-driven cost savings. The midstream industry broadly uses AI for predictive maintenance and leak detection, but Antero has not disclosed specific AI implementations or measurable results [2]. Market Share (1/2): Antero Midstream is a meaningful player in Appalachian Basin midstream, operating the largest water pipeline system in the region, though it is not a category leader in the broader midstream space against Enterprise Products, Williams, or Energy Transfer [1]. Product Pipeline (0/2): No next-generation products or services announced with specific timelines — the business model is steady-state infrastructure operation with incremental capacity expansion [1]. R&amp;D Intensity (1/1): The company invests in operational improvements including methane reduction technology and water recycling infrastructure, which is above average for midstream peers that typically focus purely on throughput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Antero Midstream does not articulate a distinctive mission or purpose beyond safely and responsibly operating midstream infrastructure. The company's public messaging emphasizes operational excellence and ESG performance, which is standard corporate language interchangeable with any midstream peer [3][4]. Community Impact (1/2): Antero maintains community engagement programs in West Virginia and Ohio, with an ESG Committee that ties executive compensation to ESG performance metrics and targets methane reduction goals, though specific charitable dollar amounts and program impacts are not prominently disclosed [3]. Employee Retention (1/2): Glassdoor reviews for Antero Resources (which shares leadership with Antero Midstream) show a 3.3/5 rating from 54 reviews with mixed sentiment — culture and values rated 2.9/5, suggesting room for improvement in employee engagement [5]. Insider Buying (1/2): Co-founder Paul Rady transitioned to Chairman Emeritus in August 2025, with Michael Kennedy becoming CEO — an internal succession that signals continuity, though no significant net insider buying was identified during the transition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Antero Midstream has solid core financials with ROE of 20.2%, profit margin of 32.8%, and an attractive forward P/E of 14.8x, reflecting the high-margin nature of fee-based midstream contracts [1][7]. Revenue grew 3.1% YoY to $1.26B in FY2025 with a 5-year CAGR of ~7.7%, and the $1.1B Marcellus acquisition is expected to boost EBITDA 8% and FCF 11% in FY2026 [1]. However, dividend metrics significantly drag the score: the payout ratio of 104.7% exceeds 100% (indicating dividends exceed net income), the dividend has been flat at $0.225/quarter since 2020 with 0% growth, and was previously cut from $0.3075 in 2019 [7]. D/E of 163.4% is elevated for midstream, partly reflecting the $1.1B acquisition financing. Liquidity is ample at ~$63.8M average daily dollar volume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Antero Midstream exhibits mixed infinite game characteristics typical of midstream energy companies. The long-lived infrastructure assets and 20+ year take-or-pay contracts with Antero Resources inherently orient the business toward long-term thinking. However, the company's identity is fundamentally tied to a single customer (Antero Resources), limiting strategic independence. The flat dividend since 2020 and 104% payout ratio suggest financial constraints rather than courageous reinvestment, and the recent CEO succession from founder Paul Rady to internal hire Michael Kennedy in August 2025 has yet to establish a distinctive strategic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Antero Midstream does not articulate a Just Cause beyond safely operating energy infrastructure. The company's public messaging focuses on operational excellence, ESG metrics, and shareholder returns — standard financial objectives rather than a vision of a better future [3][4]. The midstream business model is inherently transactional (move molecules through pipes for fees), which makes it difficult to articulate a transcendent purpose. Sinek would see this as a company playing to maintain contracts, not to advance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632 employees, Antero Midstream is a lean organization where direct relationships are feasible. The internal CEO succession (Kennedy joined in 2013, served 10+ years before becoming CEO) suggests leadership continuity and institutional knowledge [6]. However, Glassdoor reviews for the Antero enterprise show below-average culture scores (2.9/5) and mixed work-life balance sentiment, suggesting adequate but not exceptional organizational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Antero Midstream operates in a unique competitive position — its primary customer is its parent entity, Antero Resources, and most revenue comes from captive take-or-pay contracts rather than competitive bidding. The company does not face meaningful market competition for its existing volumes, which removes the competitive tension that drives self-improvement. Management commentary focuses on contract execution and volume growth rather than learning from industry rivals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Antero Midstream is structurally rigid by design — the company owns fixed infrastructure (pipelines, processing plants) connected to a single customer's wells in a specific geography. The $1.1B Marcellus acquisition extends the same business model rather than diversifying [1]. There is no evidence of willingness or ability to pivot away from the core gathering/processing/water business, and the long-lived nature of pipeline assets inherently limits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$1.1B Marcellus acquisition in 2025 represents a meaningful long-term investment in scale, and the company's commitment to ESG targets (methane reduction, water recycling) shows willingness to invest in responsible operations [1][3]. However, the flat dividend since 2020 and 104% payout ratio suggest the company prioritizes maintaining shareholder distributions over reinvesting for long-term capability building, which Sinek would view as finite game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Antero Midstream offers a 4.1% dividend yield supported by long-term, fixed-fee take-or-pay contracts with Antero Resources, providing predictable cash flows from essential energy infrastructure in the Appalachian Basin [1][7]. The $1.1B Marcellus acquisition is expected to boost FY2026 EBITDA by 8% and free cash flow by 11%, and the AI-driven surge in natural gas demand (Goldman Sachs estimates 6 Bcf/d of incremental pipeline capacity needed) creates a structural tailwind for midstream volumes [1][2]. At 14.8x forward earnings with a 32.8% profit margin, the stock offers attractive income-oriented value in an energy infrastructure asset with multi-decade useful life [7].</w:t>
      </w:r>
    </w:p>
    <w:p>
      <w:pPr>
        <w:spacing w:after="120"/>
      </w:pPr>
      <w:r>
        <w:rPr>
          <w:rFonts w:ascii="Calibri" w:hAnsi="Calibri"/>
          <w:b w:val="0"/>
          <w:color w:val="3A4A28"/>
          <w:sz w:val="20"/>
        </w:rPr>
        <w:t>The bear case is driven by dividend quality concerns and structural limitations. The payout ratio of 104.7% means the company is paying more in dividends than it earns in net income, and the dividend has been flat at $0.90/year since 2020 — following a 27% cut from $1.23 in 2019 — representing zero growth for 6 consecutive years [7]. D/E of 163% is elevated, partly reflecting the $1.1B acquisition debt, and customer concentration risk is extreme with virtually all revenue tied to a single customer (Antero Resources) under contracts that will eventually expire or renegotiate [1]. Secular risk from the energy transition — while decades away for natural gas — creates long-term uncertainty for infrastructure with 30+ year asset lives. The Glassdoor culture score of 2.9/5 for the Antero enterprise is concerning for long-term organizational health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natural gas demand could drive incremental volume growth through Antero Resources' production increases, with Goldman Sachs estimating 6 Bcf/d of additional pipeline capacity needed [2]</w:t>
      </w:r>
    </w:p>
    <w:p>
      <w:pPr>
        <w:spacing w:before="40" w:after="40"/>
        <w:ind w:left="283"/>
      </w:pPr>
      <w:r>
        <w:rPr>
          <w:rFonts w:ascii="Calibri" w:hAnsi="Calibri"/>
          <w:b/>
          <w:color w:val="4A6B25"/>
          <w:sz w:val="20"/>
        </w:rPr>
        <w:t xml:space="preserve">2. </w:t>
      </w:r>
      <w:r>
        <w:rPr>
          <w:rFonts w:ascii="Calibri" w:hAnsi="Calibri"/>
          <w:b w:val="0"/>
          <w:color w:val="3A4A28"/>
          <w:sz w:val="20"/>
        </w:rPr>
        <w:t>$1.1B Marcellus acquisition integration expected to boost EBITDA 8% and FCF 11% in FY2026, potentially enabling future dividend growth after 6 years of stagnation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in 2026-2027 as acquisition-related FCF accretion improves payout sustainability, which could re-rate the stock among income-focused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exceeding 100% and 6 years of flat dividends signal unsustainable distribution policy — a dividend cut would be devastating for the income-oriented shareholder base [7]</w:t>
      </w:r>
    </w:p>
    <w:p>
      <w:pPr>
        <w:spacing w:before="40" w:after="40"/>
        <w:ind w:left="283"/>
      </w:pPr>
      <w:r>
        <w:rPr>
          <w:rFonts w:ascii="Calibri" w:hAnsi="Calibri"/>
          <w:b/>
          <w:color w:val="4A6B25"/>
          <w:sz w:val="20"/>
        </w:rPr>
        <w:t xml:space="preserve">2. </w:t>
      </w:r>
      <w:r>
        <w:rPr>
          <w:rFonts w:ascii="Calibri" w:hAnsi="Calibri"/>
          <w:b w:val="0"/>
          <w:color w:val="3A4A28"/>
          <w:sz w:val="20"/>
        </w:rPr>
        <w:t>Extreme customer concentration with virtually all revenue from Antero Resources — any production decline, financial distress, or contract renegotiation at AR directly impairs AM's cash flows [1]</w:t>
      </w:r>
    </w:p>
    <w:p>
      <w:pPr>
        <w:spacing w:before="40" w:after="40"/>
        <w:ind w:left="283"/>
      </w:pPr>
      <w:r>
        <w:rPr>
          <w:rFonts w:ascii="Calibri" w:hAnsi="Calibri"/>
          <w:b/>
          <w:color w:val="4A6B25"/>
          <w:sz w:val="20"/>
        </w:rPr>
        <w:t xml:space="preserve">3. </w:t>
      </w:r>
      <w:r>
        <w:rPr>
          <w:rFonts w:ascii="Calibri" w:hAnsi="Calibri"/>
          <w:b w:val="0"/>
          <w:color w:val="3A4A28"/>
          <w:sz w:val="20"/>
        </w:rPr>
        <w:t>Elevated D/E of 163% following the $1.1B acquisition limits financial flexibility and increases sensitivity to rising interest rates, while constraining capital available for dividend growth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Antero Midstream's core business — operating physical gathering pipelines, compressor stations, processing plants, and water infrastructure in the Appalachian Basin — is structurally immune to AI displacement. Pipelines cannot be digitized; gas must physically flow through steel infrastructure, and water must be physically transported to drilling sites [1][4]. The regulatory framework for midstream operations, environmental permitting, and right-of-way management creates additional barriers that AI cannot circumvent. Moreover, AI data centers are driving incremental natural gas demand — Goldman Sachs estimates AI will require an additional 6 Bcf/d of pipeline capacity, creating a direct demand tailwind for midstream infrastructure [2]. AI Opportunity (1/1): While Antero does not sell AI products, the company's infrastructure directly enables the natural gas supply that powers AI data centers, and the AI-driven surge in natural gas demand creates measurable volume growth for midstream operators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Antero Midstream Q4 2025 Earnings Release and Full Year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ETF Trends — Midstream an Overlooked Beneficiary of the AI Boom, citing Goldman Sachs natural gas demand estimates, 2025</w:t>
      </w:r>
    </w:p>
    <w:p>
      <w:pPr>
        <w:spacing w:before="20" w:after="20"/>
        <w:ind w:left="170"/>
      </w:pPr>
      <w:r>
        <w:rPr>
          <w:rFonts w:ascii="Calibri" w:hAnsi="Calibri"/>
          <w:b/>
          <w:color w:val="4A6B25"/>
          <w:sz w:val="15"/>
        </w:rPr>
        <w:t xml:space="preserve">3. </w:t>
      </w:r>
      <w:r>
        <w:rPr>
          <w:rFonts w:ascii="Calibri" w:hAnsi="Calibri"/>
          <w:b w:val="0"/>
          <w:color w:val="3A4A28"/>
          <w:sz w:val="17"/>
        </w:rPr>
        <w:t>Antero Midstream ESG Report and Sustainability Disclosures, anteromidstream.com,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Antero Midstream Company Website — anteromidstream.com,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Antero Resources Reviews (54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Antero Resources and Antero Midstream Announce Michael N. Kennedy as CEO, August 2025</w:t>
      </w:r>
    </w:p>
    <w:p>
      <w:pPr>
        <w:spacing w:before="20" w:after="20"/>
        <w:ind w:left="170"/>
      </w:pPr>
      <w:r>
        <w:rPr>
          <w:rFonts w:ascii="Calibri" w:hAnsi="Calibri"/>
          <w:b/>
          <w:color w:val="4A6B25"/>
          <w:sz w:val="15"/>
        </w:rPr>
        <w:t xml:space="preserve">7. </w:t>
      </w:r>
      <w:r>
        <w:rPr>
          <w:rFonts w:ascii="Calibri" w:hAnsi="Calibri"/>
          <w:b w:val="0"/>
          <w:color w:val="3A4A28"/>
          <w:sz w:val="17"/>
        </w:rPr>
        <w:t>Yahoo Finance — AM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