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ANTX</w:t>
      </w:r>
      <w:r>
        <w:rPr>
          <w:rFonts w:ascii="Calibri" w:hAnsi="Calibri"/>
          <w:b/>
          <w:color w:val="1A2010"/>
          <w:sz w:val="40"/>
        </w:rPr>
        <w:t xml:space="preserve">  AN2 Therapeutics, Inc.</w:t>
      </w:r>
    </w:p>
    <w:p>
      <w:pPr>
        <w:spacing w:after="120"/>
      </w:pPr>
      <w:r>
        <w:rPr>
          <w:rFonts w:ascii="Calibri" w:hAnsi="Calibri"/>
          <w:b/>
          <w:color w:val="6E8450"/>
          <w:sz w:val="18"/>
        </w:rPr>
        <w:t>GROWTH SLEEVE · 2026-04-28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AN2 Therapeutics, Inc. is a clinical-stage biopharmaceutical company focused on discovering and developing novel small molecule therapeutics derived from its proprietary boron chemistry platform. The company's lead candidate is epetraborole, a once-daily oral treatment in Phase 3 clinical trials for non-tuberculous mycobacterial (NTM) lung disease, as well as in Phase 2 for acute melioidosis. The pipeline also includes AN2-502998 (AN153) in development for Chagas disease.</w:t>
      </w:r>
    </w:p>
    <w:p>
      <w:r>
        <w:rPr>
          <w:rFonts w:ascii="Calibri" w:hAnsi="Calibri"/>
          <w:b/>
          <w:color w:val="6E8450"/>
          <w:sz w:val="18"/>
        </w:rPr>
        <w:t>21 Employees · https://www.an2therapeutics.com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AN2 Therapeutics has advanced its boron chemistry platform from discovery through Phase 3 clinical development since its founding, with epetraborole progressing steadily through clinical trials for NTM lung disease [1]. CEO Eric Easom's prior work at Anacor Pharmaceuticals (acquired by Pfizer for $5.2B) validates the boron chemistry approach, though AN2 itself has not yet delivered a transformative product to market. AI Deployment (0/2): There is no evidence of AN2 Therapeutics deploying AI-powered products or reporting AI-driven efficiencies; the company operates as a traditional small-molecule drug development company with 21 employees [2]. Market Share (1/2): AN2 is a pioneer in boron-based anti-infectives targeting NTM lung disease, an area with limited approved therapies and significant unmet medical need, giving it a potential first-mover position in a niche but growing therapeutic category [1]. Product Pipeline (2/2): The pipeline is clearly defined with specific milestones: epetraborole Phase 3 for NTM lung disease, Phase 2 for melioidosis, and AN2-502998 (AN153) for Chagas disease, all leveraging the proprietary boron chemistry platform [1]. R&amp;D Intensity (0/1): As a 21-person pre-revenue biotech, all spending is effectively R&amp;D, which is standard for the stage rather than reflecting differentiated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AN2 Therapeutics' mission to develop transformational medicines for patients suffering from infectious diseases — particularly neglected and rare infections — is specific, thoughtful, and reflects genuine intentionality [2]. CEO Eric Easom spent 22 years focused on infectious diseases affecting the developing world, partnering with the Bill and Melinda Gates Foundation and Wellcome Trust to discover over a dozen potentially transformational medicines for malaria, tuberculosis, river blindness, and Chagas disease at Anacor [2]. This is not a boilerplate mission; it reflects decades of personal commitment. Community Impact (1/2): Easom's prior work raised over $80M in neglected disease funding and discovered treatments for diseases of poverty including malaria, TB, and Chagas disease, demonstrating a track record of community-oriented drug development that extends beyond profit maximization [2]. Employee Retention (1/2): With only 21 employees, AN2 operates as a tightly focused team where retention is essential. The leadership team shows stability with Easom serving as founder-CEO since inception [2]. Insider Buying (1/2): The recent $40M private placement demonstrates institutional confidence in the pipeline, though specific insider buying data for executives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AN2 Therapeutics' financial profile reflects a pre-revenue, clinical-stage biotech with zero revenue and sustained operating losses. Revenue has been $0 across all reported years, with net losses of -$35M in 2025 (improved from -$51M in 2024 and -$64M in 2023) [4]. The company has no debt (D/E effectively 0%), which is the sole positive financial metric, reflecting a clean balance sheet funded by equity raises including the recent $40M private placement [1]. ROE of -52.1% reflects cash burn, Forward P/E of -6.0 indicates unprofitability, and profit margin is 0% [4]. Cash and short-term investments of $58M provide limited runway at the current burn rate. The growth stock Infrastructure calculation scores only available metrics: D/E scores 1.0 while ROE, Forward P/E, and Profit Margin all score 0.0, yielding an Infrastructure score of 2/10. Liquidity floor cleared: 1.44M avg volume x $4.80 = $6.9M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AN2 Therapeutics demonstrates strong infinite game characteristics rooted in founder-CEO Eric Easom's 22-year commitment to developing medicines for neglected infectious diseases. The mission predates the company itself — Easom's work at Anacor Pharmaceuticals with the Gates Foundation on malaria, TB, and Chagas disease treatments reflects a genuine Just Cause. However, the company is young, very small (21 employees), and has not yet faced the multi-decade tests that distinguish truly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AN2 Therapeutics' cause — developing transformational medicines for patients suffering from rare and neglected infectious diseases — is genuine, specific, and validated by CEO Eric Easom's 22-year career focused on this mission [2]. Easom's prior work at Anacor (acquired by Pfizer) raised $80M+ in neglected disease funding and discovered over a dozen potential medicines for malaria, TB, river blindness, and Chagas disease in partnership with the Gates Foundation and Wellcome Trust [2]. This is a cause that predates the company and has shaped the founder's entire career. However, AN2 itself is young and has not yet brought a product to market to fully validate the cause through commercial execution.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21 employees, AN2 operates as a small, mission-driven team where trust and cohesion are essential for survival. The founder-CEO model with Easom at the helm provides leadership continuity [2]. However, the company is too small for meaningful organizational culture data — employee retention metrics, internal surveys, and cultural practices are not publicly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AN2 operates in the anti-infective space alongside companies like Insmed (amikacin liposome inhalation for NTM) without framing competition in adversarial terms. The company's approach — leveraging a differentiated boron chemistry platform — reflects a focus on scientific innovation and meeting unmet medical needs rather than market share warfare [1]. The pursuit of neglected diseases like Chagas and melioidosis, where few competitors operate, further demonstrates a mission-driven rather than competition-driven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AN2 Therapeutics represents a meaningful strategic pivot from Easom's prior work at Anacor — taking the boron chemistry platform expertise and redirecting it from dermatology (Anacor's commercial success with Eucrisa/crisaborole) to anti-infective applications in NTM, melioidosis, and Chagas disease [2]. This evolution of the boron chemistry approach into new therapeutic areas demonstrates flexibility within the same scientific framework. The expansion from NTM into melioidosis and Chagas represents continued adaptive evolution.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Easom demonstrated courage by leaving Anacor/Pfizer to found AN2 Therapeutics and continue pursuing the boron chemistry platform for infectious diseases, taking personal career risk to advance a cause he believed in [2]. The company's focus on NTM lung disease, melioidosis, and Chagas disease — conditions that are not commercially lucrative blockbuster markets — reflects a willingness to pursue medically important but commercially challenging indications. However, the company is still early-stage and hasn't faced the costly trade-offs that distinguish truly courageous leadership.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AN2 Therapeutics offers speculative exposure to a differentiated boron chemistry anti-infective platform targeting rare and neglected infectious diseases with significant unmet need. Epetraborole is in Phase 3 for NTM lung disease — a condition with limited approved therapies and a growing patient population — and Phase 2 for acute melioidosis, while AN153 targets Chagas disease [1]. CEO Eric Easom's 22-year track record in infectious disease drug development, including the Anacor platform acquired by Pfizer for $5.2B, provides credibility for the boron chemistry approach [2]. The $40M private placement and improving net loss trajectory (-$35M in 2025 vs. -$64M in 2023) suggest better capital discipline, and the $173M market cap provides meaningful upside if Phase 3 data is positive [1][4].</w:t>
      </w:r>
    </w:p>
    <w:p>
      <w:pPr>
        <w:spacing w:after="120"/>
      </w:pPr>
      <w:r>
        <w:rPr>
          <w:rFonts w:ascii="Calibri" w:hAnsi="Calibri"/>
          <w:b w:val="0"/>
          <w:color w:val="3A4A28"/>
          <w:sz w:val="20"/>
        </w:rPr>
        <w:t>The bear case centers on clinical and financial risk inherent to a 21-person pre-revenue biotech. Cash of $58M against a ~$35M annual burn rate provides limited runway without additional capital raises, which would be dilutive to existing shareholders [4]. Phase 3 NTM data carries binary risk — failure would be devastating for a single-platform company, and the FDA pathway for NTM treatments is uncertain given the small patient population and complex trial design. Competition from Insmed's established NTM franchise and potential future entrants could limit commercial opportunity even with approval. The company's focus on rare and neglected diseases, while socially admirable, limits total addressable market size and may constrain peak revenue potential. At -$0.93 consensus EPS for 2026, AN2 remains deeply unprofitable with no near-term revenue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epetraborole data readout for NTM lung disease, which could validate the boron chemistry anti-infective platform and drive significant re-rating of the $173M market cap [1]</w:t>
      </w:r>
    </w:p>
    <w:p>
      <w:pPr>
        <w:spacing w:before="40" w:after="40"/>
        <w:ind w:left="283"/>
      </w:pPr>
      <w:r>
        <w:rPr>
          <w:rFonts w:ascii="Calibri" w:hAnsi="Calibri"/>
          <w:b/>
          <w:color w:val="4A6B25"/>
          <w:sz w:val="20"/>
        </w:rPr>
        <w:t xml:space="preserve">2. </w:t>
      </w:r>
      <w:r>
        <w:rPr>
          <w:rFonts w:ascii="Calibri" w:hAnsi="Calibri"/>
          <w:b w:val="0"/>
          <w:color w:val="3A4A28"/>
          <w:sz w:val="20"/>
        </w:rPr>
        <w:t>Phase 2 melioidosis data expanding the clinical evidence for epetraborole's anti-infective profile in a high-mortality bacterial infection with no approved treatments [1]</w:t>
      </w:r>
    </w:p>
    <w:p>
      <w:pPr>
        <w:spacing w:before="40" w:after="40"/>
        <w:ind w:left="283"/>
      </w:pPr>
      <w:r>
        <w:rPr>
          <w:rFonts w:ascii="Calibri" w:hAnsi="Calibri"/>
          <w:b/>
          <w:color w:val="4A6B25"/>
          <w:sz w:val="20"/>
        </w:rPr>
        <w:t xml:space="preserve">3. </w:t>
      </w:r>
      <w:r>
        <w:rPr>
          <w:rFonts w:ascii="Calibri" w:hAnsi="Calibri"/>
          <w:b w:val="0"/>
          <w:color w:val="3A4A28"/>
          <w:sz w:val="20"/>
        </w:rPr>
        <w:t>AN2-502998 (AN153) Chagas disease development leveraging the boron platform into a major neglected tropical disease affecting millions globally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trial risk for epetraborole in NTM lung disease — failure on efficacy or safety would devastate the single-platform company's pipeline and valuation [1]</w:t>
      </w:r>
    </w:p>
    <w:p>
      <w:pPr>
        <w:spacing w:before="40" w:after="40"/>
        <w:ind w:left="283"/>
      </w:pPr>
      <w:r>
        <w:rPr>
          <w:rFonts w:ascii="Calibri" w:hAnsi="Calibri"/>
          <w:b/>
          <w:color w:val="4A6B25"/>
          <w:sz w:val="20"/>
        </w:rPr>
        <w:t xml:space="preserve">2. </w:t>
      </w:r>
      <w:r>
        <w:rPr>
          <w:rFonts w:ascii="Calibri" w:hAnsi="Calibri"/>
          <w:b w:val="0"/>
          <w:color w:val="3A4A28"/>
          <w:sz w:val="20"/>
        </w:rPr>
        <w:t>Limited cash runway of ~$58M against ~$35M annual burn rate, requiring additional dilutive capital raises within 12-18 months to fund ongoing clinical programs [4]</w:t>
      </w:r>
    </w:p>
    <w:p>
      <w:pPr>
        <w:spacing w:before="40" w:after="40"/>
        <w:ind w:left="283"/>
      </w:pPr>
      <w:r>
        <w:rPr>
          <w:rFonts w:ascii="Calibri" w:hAnsi="Calibri"/>
          <w:b/>
          <w:color w:val="4A6B25"/>
          <w:sz w:val="20"/>
        </w:rPr>
        <w:t xml:space="preserve">3. </w:t>
      </w:r>
      <w:r>
        <w:rPr>
          <w:rFonts w:ascii="Calibri" w:hAnsi="Calibri"/>
          <w:b w:val="0"/>
          <w:color w:val="3A4A28"/>
          <w:sz w:val="20"/>
        </w:rPr>
        <w:t>Small total addressable market for NTM, melioidosis, and Chagas disease may constrain peak revenue potential even with successful development and regulatory approval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Small-molecule drug development via boron chemistry is a deeply scientific, physical, and regulatory process that AI cannot replicate. AN2's core value creation — designing novel boron-based compounds, conducting wet-lab synthesis, running clinical trials, and navigating FDA regulatory pathways for anti-infective drugs — involves complex organic chemistry and biological testing that requires physical experimentation [1]. The FDA regulatory framework mandates physical clinical trials regardless of computational advances. However, AI-enabled drug discovery companies are increasingly using machine learning for target identification, molecular design, and clinical trial optimization, which could accelerate competitor timelines or improve rival compounds' efficacy profiles. AI Opportunity (1/1): While AN2 itself does not generate AI revenue, the boron chemistry platform's computational aspects (molecular modeling, structure-activity relationships) could benefit from AI-assisted drug design, and the company's specialized expertise in anti-infective boron compounds represents differentiated data that AI tools alone cannot replicate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AN2 Therapeutics pipeline and clinical programs — epetraborole Phase 3 NTM lung disease, Phase 2 melioidosis, AN153 Chagas disease; $40M private placement; analyst consensus EPS -$0.93 for 2026, 2025-2026</w:t>
      </w:r>
    </w:p>
    <w:p>
      <w:pPr>
        <w:spacing w:before="20" w:after="20"/>
        <w:ind w:left="170"/>
      </w:pPr>
      <w:r>
        <w:rPr>
          <w:rFonts w:ascii="Calibri" w:hAnsi="Calibri"/>
          <w:b/>
          <w:color w:val="4A6B25"/>
          <w:sz w:val="15"/>
        </w:rPr>
        <w:t xml:space="preserve">2. </w:t>
      </w:r>
      <w:r>
        <w:rPr>
          <w:rFonts w:ascii="Calibri" w:hAnsi="Calibri"/>
          <w:b w:val="0"/>
          <w:color w:val="3A4A28"/>
          <w:sz w:val="17"/>
        </w:rPr>
        <w:t>AN2 Therapeutics leadership — CEO Eric Easom (22-year infectious disease career, Anacor/Pfizer background, Gates Foundation partnerships, $80M+ neglected disease funding); company leadership page, 2025-2026</w:t>
      </w:r>
    </w:p>
    <w:p>
      <w:pPr>
        <w:spacing w:before="20" w:after="20"/>
        <w:ind w:left="170"/>
      </w:pPr>
      <w:r>
        <w:rPr>
          <w:rFonts w:ascii="Calibri" w:hAnsi="Calibri"/>
          <w:b/>
          <w:color w:val="4A6B25"/>
          <w:sz w:val="15"/>
        </w:rPr>
        <w:t xml:space="preserve">3. </w:t>
      </w:r>
      <w:r>
        <w:rPr>
          <w:rFonts w:ascii="Calibri" w:hAnsi="Calibri"/>
          <w:b w:val="0"/>
          <w:color w:val="3A4A28"/>
          <w:sz w:val="17"/>
        </w:rPr>
        <w:t>AN2 Therapeutics ESG and community impact — no ESG controversies identified; boron chemistry platform for neglected tropical diseases; Morningstar sustainability data,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ANTX (AN2 Therapeutics,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