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AOS</w:t>
      </w:r>
      <w:r>
        <w:rPr>
          <w:rFonts w:ascii="Calibri" w:hAnsi="Calibri"/>
          <w:b/>
          <w:color w:val="1A2010"/>
          <w:sz w:val="40"/>
        </w:rPr>
        <w:t xml:space="preserve">  A. O. Smith Corporation</w:t>
      </w:r>
    </w:p>
    <w:p>
      <w:pPr>
        <w:spacing w:after="120"/>
      </w:pPr>
      <w:r>
        <w:rPr>
          <w:rFonts w:ascii="Calibri" w:hAnsi="Calibri"/>
          <w:b/>
          <w:color w:val="6E8450"/>
          <w:sz w:val="18"/>
        </w:rPr>
        <w:t>DIVIDEND SLEEVE · 2026-04-28 · Inspire: 69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NYSE · United States</w:t>
      </w:r>
    </w:p>
    <w:p>
      <w:pPr>
        <w:spacing w:after="80"/>
      </w:pPr>
      <w:r>
        <w:rPr>
          <w:rFonts w:ascii="Calibri" w:hAnsi="Calibri"/>
          <w:b w:val="0"/>
          <w:color w:val="3A4A28"/>
          <w:sz w:val="20"/>
        </w:rPr>
        <w:t>A. O. Smith Corporation manufactures and markets residential and commercial gas and electric water heaters, boilers, heat pumps, tanks, and water treatment products in North America, China, Europe, and India. Founded in 1874 and headquartered in Milwaukee, Wisconsin, the company sells products under brands including A. O. Smith, State, Lochinvar, and Hague through wholesale plumbing distributors, retail home center chains, and e-commerce channels.</w:t>
      </w:r>
    </w:p>
    <w:p>
      <w:r>
        <w:rPr>
          <w:rFonts w:ascii="Calibri" w:hAnsi="Calibri"/>
          <w:b/>
          <w:color w:val="6E8450"/>
          <w:sz w:val="18"/>
        </w:rPr>
        <w:t>11,500 Employees · https://www.aosmith.com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A.O. Smith has delivered steady product evolution over the past five years, with expansion into water treatment (point-of-use and point-of-entry filtration), heat pump water heaters aligned with electrification trends, and the January 2026 acquisition of Leonard Valve (expected ~$70M in 2026 sales) expanding into thermostatic mixing valves [1]. These are incremental extensions rather than transformative pivots. AI Deployment (1/2): The company hired Chris Howe as Chief Digital Information Officer in 2025 to lead AI and digital transformation initiatives, signaling intentional investment in AI capabilities for operations and product development, though no specific AI products or quantified savings have been disclosed yet [2]. Market Share (1/2): A.O. Smith is the #1 or #2 water heater manufacturer in North America and a leading water treatment brand in China and India, with meaningful but not dominant share in the global water technology space. Product Pipeline (1/2): The company has visibility into heat pump water heater growth driven by energy efficiency mandates and electrification trends, plus the Leonard Valve integration, though specific next-gen product launch timelines are not publicly detailed [1]. R&amp;D Intensity (1/1): R&amp;D investment is above average for the industrial sector, reflecting 151 years of continuous product innovation in water heating technology.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A.O. Smith's stated purpose centers on being a global leader in water technology, improving lives through innovative water heating and treatment solutions. The mission is clear and identifies a meaningful purpose — clean, safe water — but is not distinctively inspirational or uniquely articulated compared to industrial peers. Community Impact (1/2): The A.O. Smith Foundation donated more than $1.75 million to 199 nonprofit community organizations in 2023, and the company maintains employee volunteer programs and community development initiatives with measurable engagement [3]. This represents genuine but not extraordinary corporate philanthropy. Employee Retention (1/2): A.O. Smith has demonstrated leadership stability — the company is on only its 11th CEO in 151 years, and Steve Shafer's orderly transition in July 2025 after joining in March 2024 reflects deliberate succession planning [2]. However, specific employee retention data (turnover rates, average tenure) was not available. Insider Buying (1/2): Insider transactions appear roughly balanced; no evidence of significant net insider buying by executives in the past 12 months, though leadership has substantial equity-based compensation aligning interests with shareholders.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A.O. Smith's financial profile scores exceptionally well on the mechanical Infrastructure calculation. D/E of 11.0% is remarkably low, reflecting a virtually debt-free balance sheet that provides significant financial flexibility [4]. ROE of 29.2% substantially exceeds the 15% target, demonstrating highly efficient capital deployment. Forward P/E of 14.96x is attractively valued for a 151-year-old industrial franchise. Profit margin of 14.3% is solid but falls short of the 20% target. Revenue growth is the weak spot — 0% YoY and an estimated 5.7% 5-year CAGR reflect the mature nature of the water heater replacement cycle [1]. Dividend metrics are strong: payout ratio of 35.8% is conservative, 40+ consecutive years paid (2× weight), 22+ consecutive years of growth, and 5-year dividend growth CAGR of ~7.1% (2× weight) exceeding the 6% target [4]. Liquidity floor cleared: 1.47M avg volume × $64.68 = $95M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A.O. Smith demonstrates strong infinite game characteristics rooted in 151 years of continuous operation and only 11 CEOs in its history. The company plays to endure in the essential water technology market, maintaining disciplined capital allocation, consistent dividend growth, and orderly leadership succession. However, it lacks the bold existential pivots and transformative Just Cause that characterize the strongest infinite game players.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A.O. Smith's purpose — delivering innovative water technology to improve lives — connects the company's work to the essential human need for clean, safe, hot water [3]. The 151-year operating history demonstrates that this purpose has guided consistent strategic decisions across generations of leadership. However, the cause is not transformatively distinctive — it is a solid industrial purpose rather than a bold vision of a future state that inspires sacrifice. The company has endured because water heating is essential, not because the cause itself is the competitive advantage. Score: 2 weighted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A.O. Smith demonstrates adequate organizational trust. Having only 11 CEOs in 151 years signals extraordinary leadership continuity and stable organizational culture [2]. The orderly CEO transition from Kevin Wheeler to Steve Shafer — with Shafer joining in March 2024 and assuming CEO in July 2025 — reflects a deliberate succession process that builds trust. The company's 100% documented development plans for salaried employees indicates investment in people [3]. However, specific data on employee turnover, average tenure, or cultural practices that create exceptional trust was not available. Score: 1 weighted point.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A.O. Smith competes against Rheem, Bradford White, and Rinnai in water heating, and various players in water treatment, without framing competition in terms of market domination or rival destruction. Management commentary focuses on product innovation, energy efficiency leadership, and geographic expansion rather than competitive warfare [1]. The company's consistent focus on improving its own products and entering adjacent markets reflects a learning-oriented competitive mindset. Score: 1 weighted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A.O. Smith has evolved meaningfully over its 151-year history — from a small Milwaukee manufacturer to a global water technology company with significant operations in China and India. The expansion into water treatment (from pure water heating) and the current pivot toward heat pump technology and electrification represent strategic adaptation [1]. However, these are evolutionary extensions of the core water business rather than transformative existential pivots. The company has never abandoned a profitable core business in service of its cause. Score: 1 weighted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A.O. Smith has made some courageous long-term bets. The aggressive expansion into China's water treatment market required significant capital commitment in a market with uncertain regulatory and competitive dynamics. The company maintained R&amp;D investment and dividend growth through COVID and the 2023 China slowdown rather than retrenching [1]. The January 2026 Leonard Valve acquisition demonstrates continued investment in adjacent capabilities. However, these are measured, incremental bets rather than costly long-term sacrifices. Score: 1 weighted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 O. Smith is a 151-year-old industrial franchise with dominant positions in North American water heating and growing water treatment operations in China, India, and globally. The company reported record EPS of $3.85 in 2025 on $3.83B revenue and guided 2026 revenue to $3.9-$4.02B (2-5% growth) with EPS of $3.85-$4.15 [1]. At 14.96x forward P/E, the stock is attractively valued for a business with 29.2% ROE, a near-debt-free balance sheet (10.97% D/E), and 22 consecutive years of dividend growth at a 7.1% 5-year CAGR [4]. The Leonard Valve acquisition adds ~$70M in 2026 revenue and strengthens the commercial water product portfolio, while heat pump water heater demand driven by electrification mandates provides a secular growth tailwind [1]. The company's $200M planned share repurchase program in 2026 and conservative 35.8% payout ratio leave ample room for continued shareholder returns.</w:t>
      </w:r>
    </w:p>
    <w:p>
      <w:pPr>
        <w:spacing w:after="120"/>
      </w:pPr>
      <w:r>
        <w:rPr>
          <w:rFonts w:ascii="Calibri" w:hAnsi="Calibri"/>
          <w:b w:val="0"/>
          <w:color w:val="3A4A28"/>
          <w:sz w:val="20"/>
        </w:rPr>
        <w:t>The bear case centers on A.O. Smith's mature growth profile and China exposure. Revenue was essentially flat in 2025 at $3.83B, and 2026 guidance of 2-5% growth reflects the inherently low-growth nature of the water heater replacement market in developed economies [1]. The 5-year revenue CAGR of approximately 5.7% is modest for an $8.9B market cap stock, and profit margins of 14.3% trail the industrial sector median [4]. China remains a strategic growth market but faces persistent macroeconomic headwinds, property market weakness, and regulatory uncertainty that could constrain the water treatment expansion [1]. Tariff risks on imported components and the potential for trade tensions affecting Asian operations create additional overhang. While the CDIO hire signals AI ambition, the company is early in its digital transformation journey and has yet to demonstrate measurable AI-driven productivity gains or new revenue streams [2]. The CEO transition to Steve Shafer, while orderly, introduces execution risk as the 11th leader in company history establishes his strategic priorities.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revenue guidance of $3.9-$4.02B and EPS of $3.85-$4.15 reflects accelerating growth from Leonard Valve acquisition (~$70M contribution) and heat pump water heater demand driven by electrification mandates [1]</w:t>
      </w:r>
    </w:p>
    <w:p>
      <w:pPr>
        <w:spacing w:before="40" w:after="40"/>
        <w:ind w:left="283"/>
      </w:pPr>
      <w:r>
        <w:rPr>
          <w:rFonts w:ascii="Calibri" w:hAnsi="Calibri"/>
          <w:b/>
          <w:color w:val="4A6B25"/>
          <w:sz w:val="20"/>
        </w:rPr>
        <w:t xml:space="preserve">2. </w:t>
      </w:r>
      <w:r>
        <w:rPr>
          <w:rFonts w:ascii="Calibri" w:hAnsi="Calibri"/>
          <w:b w:val="0"/>
          <w:color w:val="3A4A28"/>
          <w:sz w:val="20"/>
        </w:rPr>
        <w:t>Digital transformation under new CDIO Chris Howe could drive operational efficiency gains and smart/connected water heater products for the IoT-enabled home market [2]</w:t>
      </w:r>
    </w:p>
    <w:p>
      <w:pPr>
        <w:spacing w:before="40" w:after="40"/>
        <w:ind w:left="283"/>
      </w:pPr>
      <w:r>
        <w:rPr>
          <w:rFonts w:ascii="Calibri" w:hAnsi="Calibri"/>
          <w:b/>
          <w:color w:val="4A6B25"/>
          <w:sz w:val="20"/>
        </w:rPr>
        <w:t xml:space="preserve">3. </w:t>
      </w:r>
      <w:r>
        <w:rPr>
          <w:rFonts w:ascii="Calibri" w:hAnsi="Calibri"/>
          <w:b w:val="0"/>
          <w:color w:val="3A4A28"/>
          <w:sz w:val="20"/>
        </w:rPr>
        <w:t>$200M share repurchase program in 2026, combined with 22 consecutive years of dividend growth, provides compelling total shareholder return in a low-growth environment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Flat revenue growth profile — 0% YoY in 2025 and ~5.7% 5-year CAGR reflect the mature water heater replacement cycle, with limited upside beyond low-single-digit organic growth in developed markets [4]</w:t>
      </w:r>
    </w:p>
    <w:p>
      <w:pPr>
        <w:spacing w:before="40" w:after="40"/>
        <w:ind w:left="283"/>
      </w:pPr>
      <w:r>
        <w:rPr>
          <w:rFonts w:ascii="Calibri" w:hAnsi="Calibri"/>
          <w:b/>
          <w:color w:val="4A6B25"/>
          <w:sz w:val="20"/>
        </w:rPr>
        <w:t xml:space="preserve">2. </w:t>
      </w:r>
      <w:r>
        <w:rPr>
          <w:rFonts w:ascii="Calibri" w:hAnsi="Calibri"/>
          <w:b w:val="0"/>
          <w:color w:val="3A4A28"/>
          <w:sz w:val="20"/>
        </w:rPr>
        <w:t>China macroeconomic exposure — property market weakness, regulatory uncertainty, and trade tensions could constrain the water treatment growth strategy that is central to the company's geographic diversification [1]</w:t>
      </w:r>
    </w:p>
    <w:p>
      <w:pPr>
        <w:spacing w:before="40" w:after="40"/>
        <w:ind w:left="283"/>
      </w:pPr>
      <w:r>
        <w:rPr>
          <w:rFonts w:ascii="Calibri" w:hAnsi="Calibri"/>
          <w:b/>
          <w:color w:val="4A6B25"/>
          <w:sz w:val="20"/>
        </w:rPr>
        <w:t xml:space="preserve">3. </w:t>
      </w:r>
      <w:r>
        <w:rPr>
          <w:rFonts w:ascii="Calibri" w:hAnsi="Calibri"/>
          <w:b w:val="0"/>
          <w:color w:val="3A4A28"/>
          <w:sz w:val="20"/>
        </w:rPr>
        <w:t>Tariff and supply chain risk — imported components and Asian manufacturing operations face potential cost inflation from escalating trade tensions, compressing the 14.3% profit margin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A.O. Smith's core business — manufacturing physical water heaters, boilers, and water treatment systems — is structurally immune to AI disruption. These are essential physical products requiring precision manufacturing, plumbing installation, and regulatory compliance (UL, CSA, energy efficiency standards) that AI cannot replace [1]. The water heater replacement cycle is driven by product failure and building codes, not by technology substitution. Distribution through wholesale plumbing channels involves complex logistics and relationships that resist digital disintermediation. The China and India water treatment businesses face some competitive pressure from AI-optimized digital-native brands in e-commerce, but the physical product and installation requirements provide meaningful protection. AI Opportunity (1/1): The company's hiring of a Chief Digital Information Officer specifically to drive AI adoption across manufacturing, supply chain, and product development demonstrates early-stage but intentional AI investment [2]. AI-powered predictive maintenance and smart water heater connectivity represent emerging revenue opportunities in the IoT-connected home ecosystem.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 O. Smith Q4 2025 Earnings Release — record EPS $3.85, revenue $3.83B, 2026 guidance $3.9-$4.02B revenue and $3.85-$4.15 EPS, Leonard Valve acquisition $70M contribution; PR Newswire, January 29, 2026</w:t>
      </w:r>
    </w:p>
    <w:p>
      <w:pPr>
        <w:spacing w:before="20" w:after="20"/>
        <w:ind w:left="170"/>
      </w:pPr>
      <w:r>
        <w:rPr>
          <w:rFonts w:ascii="Calibri" w:hAnsi="Calibri"/>
          <w:b/>
          <w:color w:val="4A6B25"/>
          <w:sz w:val="15"/>
        </w:rPr>
        <w:t xml:space="preserve">2. </w:t>
      </w:r>
      <w:r>
        <w:rPr>
          <w:rFonts w:ascii="Calibri" w:hAnsi="Calibri"/>
          <w:b w:val="0"/>
          <w:color w:val="3A4A28"/>
          <w:sz w:val="17"/>
        </w:rPr>
        <w:t>A. O. Smith leadership — CEO Steve Shafer transition July 2025, CDIO Chris Howe hire for AI/digital transformation; BizTimes Milwaukee, PR Newswire, 2025</w:t>
      </w:r>
    </w:p>
    <w:p>
      <w:pPr>
        <w:spacing w:before="20" w:after="20"/>
        <w:ind w:left="170"/>
      </w:pPr>
      <w:r>
        <w:rPr>
          <w:rFonts w:ascii="Calibri" w:hAnsi="Calibri"/>
          <w:b/>
          <w:color w:val="4A6B25"/>
          <w:sz w:val="15"/>
        </w:rPr>
        <w:t xml:space="preserve">3. </w:t>
      </w:r>
      <w:r>
        <w:rPr>
          <w:rFonts w:ascii="Calibri" w:hAnsi="Calibri"/>
          <w:b w:val="0"/>
          <w:color w:val="3A4A28"/>
          <w:sz w:val="17"/>
        </w:rPr>
        <w:t>A. O. Smith ESG and community — A.O. Smith Foundation $1.75M donated to 199 nonprofits in 2023, 100% employee development plans, ESG reporting; PR Newswire, AOSmith.com, 2022-2023</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AOS (A. O. Smith Corporation), retrieved April 28,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