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APGE</w:t>
      </w:r>
      <w:r>
        <w:rPr>
          <w:rFonts w:ascii="Calibri" w:hAnsi="Calibri"/>
          <w:b/>
          <w:color w:val="1A2010"/>
          <w:sz w:val="40"/>
        </w:rPr>
        <w:t xml:space="preserve">  Apogee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2026-05-05 · Inspire: 24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Apogee Therapeutics is a clinical-stage biotechnology company developing novel biologics for atopic dermatitis, asthma, eosinophilic esophagitis, COPD, and other inflammatory and immunology conditions. Lead asset zumilokibart (APG777) is an extended half-life anti-IL-13 monoclonal antibody targeting the largest I&amp;I market with potential for less frequent dosing than existing therapies.</w:t>
      </w:r>
    </w:p>
    <w:p>
      <w:r>
        <w:rPr>
          <w:rFonts w:ascii="Calibri" w:hAnsi="Calibri"/>
          <w:b/>
          <w:color w:val="6E8450"/>
          <w:sz w:val="18"/>
        </w:rPr>
        <w:t>261 Employees · https://www.apogeetherapeutics.com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Founded in 2022, Apogee has rapidly advanced zumilokibart from discovery to positive Phase 1b interim results in mild-to-moderate asthma (January 2026), demonstrating fast execution for a young company but without commercial launches [1]. AI Deployment (0/2): No evidence of AI-driven drug discovery, clinical trial optimization, or operational AI deployment with measurable results [2]. Market Share (1/2): Apogee targets the atopic dermatitis market — the largest and one of the least penetrated I&amp;I markets — positioning against Dupixent (Sanofi/Regeneron, $13B+ revenue) with a potentially superior dosing regimen [1]. Pipeline (2/2): Robust pipeline with zumilokibart (APG777) in Phase 1b across AD and asthma, plus APG808 (anti-TSLP) and APG990 (anti-IL-4Rα); specific 2026 milestones include monotherapy and combination data with potential Phase 3 initiation and 2029 launch target [1]. R&amp;D Intensity (1/1): R&amp;D spend of $214.7M in 2025 (up from $167.9M in 2024) against zero revenue represents maximum possible R&amp;D intensity for a clinical-stage biotech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Apogee's purpose of developing 'best-in-class therapies that do better for patients' by reducing injection burden in inflammatory diseases is specific, thoughtful, and connects to genuine patient unmet need [2]. Leadership recognized that existing drugs 'may work well, but there is an opportunity to do better' — a clear, patient-focused Just Cause that shapes product design decisions. Community Impact (0/2): No evidence of charitable programs or community investment beyond the company's clinical mission [3]. Employee Retention (1/2): Apogee explicitly cultivates psychological safety — 'everyone feels comfortable sharing different ideas and ultimately coming to the best answer together' and 'the best idea wins, not the loudest' [2]. This is distinctive for a biotech. Insider Buying (1/2): CEO Henderson's equity exposure and insider stakes demonstrate alignment, though the recent $403M equity raise with CEO share sales in March 2026 introduces mixed signals on insider conviction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 a pre-revenue clinical-stage biotech, Apogee's infrastructure is necessarily weak on profitability metrics but exceptionally strong on balance sheet. D/E of 0.98% is essentially debt-free (score 1.0) [4]. ROE of -31.6% reflects deliberate R&amp;D investment against zero revenue (score 0.0). Profit margin of 0% — no revenue to generate margin (score 0.0). Forward P/E is negative (-15.4x), excluded as meaningless for pre-revenue biotech. Revenue growth, PEG all null/excluded [4]. Cash position of $902.9M (Dec 2025) plus $403M March 2026 raise provides runway into H2 2028 [1]. Mechanical calculation: weighted sum 1.0 / max 4 × 10 = 2.5, rounded to 3. Liquidity floor easily cleared: 932K avg vol × $83.55 = $77.9M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Apogee demonstrates infinite game characteristics for a clinical-stage biotech — a patient-focused Just Cause, psychological safety culture, and willingness to invest heavily in long-term R&amp;D ($214.7M in 2025). However, the company is only 3 years old and has not yet faced the existential tests (clinical failures, market downturns, competitive threats) that would validate its infinite game credentials.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cause, partially lived (2 points). Apogee's purpose of reducing the injection burden for patients with inflammatory diseases is a specific, patient-oriented vision that shapes product design — extended half-life antibodies requiring less frequent dosing [2]. The founders recognized existing drugs work but patients deserve better, which is a distinctive purpose that has already influenced R&amp;D decisions. However, the company is only 3 years old and hasn't proven this cause through crisis or leadership transition.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trust (1 point). Apogee explicitly values psychological safety — 'making sure the best idea wins, not the loudest or most senior in the room' — which is distinctive language for a biotech company [2]. The rapid scaling to 261 employees while maintaining this cultural emphasis demonstrates intentionality. However, at 3 years old, this culture has not been stress-tested through clinical failures or market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competitive mindset (1 point). Apogee explicitly acknowledges Dupixent (Sanofi/Regeneron) as the standard of care and positions itself not to 'beat' it but to 'do better for patients' — framing competition as an opportunity to improve on what already works rather than a war to win [2]. This patient-outcome orientation rather than market-share obsession reflects infinite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 points). Apogee is a 3-year-old company that has not yet faced the test of existential flexibility. The company has a single platform approach (extended half-life antibodies for I&amp;I) and has not demonstrated willingness to pivot or abandon a program. Too early-stage to evaluate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courageous decisions (1 point). Apogee's leadership made the courageous choice to pursue a best-in-class strategy against Dupixent ($13B+ in annual revenue) rather than targeting unvalidated mechanisms, accepting the higher clinical bar but lower commercial risk [1]. The $214.7M R&amp;D spend against zero revenue demonstrates conviction in long-term capability building over near-term financial optimization.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Apogee Therapeutics is advancing zumilokibart (APG777), a potentially best-in-class anti-IL-13 antibody with extended half-life enabling less frequent dosing than Dupixent, targeting the $13B+ atopic dermatitis market — the largest and least penetrated I&amp;I indication [1]. Positive Phase 1b interim results in asthma (January 2026) validate the mechanism, with monotherapy and combination data expected in 2026 setting up Phase 3 initiation and potential 2029 commercial launch. The company holds $1.3B+ in cash (including $403M March 2026 raise), funding operations into H2 2028 without dilution risk [1]. At $6.3B market cap, the stock prices meaningful probability of success against a market opportunity that supports $5B+ peak revenue.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clinical-stage binary risk and valuation. Apogee has zero revenue and a $6.3B market cap built entirely on pipeline expectations — a Phase 2 failure in AD would eliminate the majority of enterprise value overnight [4]. The company faces intense competition in the I&amp;I space from Dupixent (Sanofi/Regeneron), Adbry (LEO Pharma), and multiple clinical-stage anti-IL-13 and anti-IL-4Rα programs from Lilly, AbbVie, and others. Zumilokibart's differentiation is primarily dosing convenience — if efficacy is not clearly superior in Phase 2/3 trials, market adoption may be limited. The CEO's participation in the March 2026 equity raise (share sales) sends a mixed signal despite the institutional demand. R&amp;D burn of $214.7M annually requires perfect capital markets access or partnership to reach commercialization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Zumilokibart Phase 2 monotherapy and combination data in atopic dermatitis expected 2026, representing the key value-creating readout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Potential Phase 3 initiation in AD with 2029 launch target — progression would significantly de-risk the $6.3B valuation and attract partnership interest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Pipeline diversification with APG808 (anti-TSLP) and APG990 (anti-IL-4Rα) providing multiple shots on goal across asthma, COPD, and other I&amp;I indications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clinical trial risk — Phase 2 failure in atopic dermatitis would destroy majority of the $6.3B market cap given zero revenue and single-platform dependence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Intense competition from Dupixent ($13B+ revenue, deeply entrenched), plus Lilly, AbbVie, and multiple clinical-stage I&amp;I programs targeting same mechanisms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Dosing convenience alone may not drive switching from established therapies if zumilokibart efficacy is non-inferior rather than superior to Dupixent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Apogee's core business — developing and commercializing biological therapies — involves complex wet-lab research, clinical trials requiring human subjects, and FDA regulatory processes that AI cannot replace [2]. The physical nature of antibody manufacturing and the regulatory framework for drug approval provide structural protection. However, AI-driven drug discovery platforms (Recursion, Insilico, Isomorphic Labs) could accelerate competitors' development timelines in the I&amp;I space, potentially eroding Apogee's time-to-market advantage. The company does not appear to leverage AI tools for its own drug discovery. AI Opportunity (0/1): No evidence of AI revenue generation. Apogee is a user of traditional drug development methods rather than an AI-enhanced platform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24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Apogee Therapeutics Full Year 2025 Financial Results and Pipeline Progress — $214.7M R&amp;D, $902.9M cash, Phase 1b asthma data,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Apogee Therapeutics corporate website — leadership (Michael Henderson CEO), mission, culture, pipeline overview, and career information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Sustainalytics ESG rating, Simply Wall St analysis — CEO share sale, $403M equity raise, competitive positioning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APGE key statistics, market data, financial metrics retrieved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