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APLS</w:t>
      </w:r>
      <w:r>
        <w:rPr>
          <w:rFonts w:ascii="Calibri" w:hAnsi="Calibri"/>
          <w:b/>
          <w:color w:val="1A2010"/>
          <w:sz w:val="40"/>
        </w:rPr>
        <w:t xml:space="preserve">  Apellis Pharmaceuticals, Inc.</w:t>
      </w:r>
    </w:p>
    <w:p>
      <w:pPr>
        <w:spacing w:after="120"/>
      </w:pPr>
      <w:r>
        <w:rPr>
          <w:rFonts w:ascii="Calibri" w:hAnsi="Calibri"/>
          <w:b/>
          <w:color w:val="6E8450"/>
          <w:sz w:val="18"/>
        </w:rPr>
        <w:t>GROWTH SLEEVE · 2026-04-11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Apellis Pharmaceuticals is a commercial-stage biopharmaceutical company focused on complement-driven diseases. Its lead products are SYFOVRE (pegcetacoplan) for geographic atrophy secondary to age-related macular degeneration and EMPAVELI for C3 glomerulopathy and PNH. Biogen agreed to acquire Apellis for $5.6 billion ($41/share) in March 2026, with closing expected in Q2 2026.</w:t>
      </w:r>
    </w:p>
    <w:p>
      <w:r>
        <w:rPr>
          <w:rFonts w:ascii="Calibri" w:hAnsi="Calibri"/>
          <w:b/>
          <w:color w:val="6E8450"/>
          <w:sz w:val="18"/>
        </w:rPr>
        <w:t>733 Employees · https://apellis.com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Apellis launched SYFOVRE in 2023 as the first-ever complement therapy for geographic atrophy, creating an entirely new treatment category, and expanded EMPAVELI into C3G/IC-MPGN with FDA approval in 2025 [1][2]. AI Deployment (1/2): The company developed AI-enabled OCT technology in collaboration with the OPTIMA group at the Medical University of Vienna to identify, monitor, and predict GA lesion growth, though this remains a diagnostic tool rather than a revenue-generating AI product [3]. Market Share Leadership (1/2): SYFOVRE holds first-mover status in complement inhibition for GA with ~102,000 quarterly doses delivered in Q4 2025, but faces growing competition from Iveric Bio's avacincaptad pegol [1]. Pipeline (1/2): APL-3007 (siRNA for GA) and APL-9099 (first-in-class gene editing via Beam collaboration) offer next-generation potential, plus a prefilled syringe formulation for SYFOVRE to improve administration [2]. R&amp;D Intensity (1/1): R&amp;D spending remains elevated as a percentage of revenue, consistent with biotech peers pursuing multiple pivotal trials simultaneously.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Apellis articulates a purpose to 'transform the lives of people living with devastating diseases driven by complement' — clear and specific to its therapeutic focus but largely interchangeable with peer biotech mission statements [4]. Community &amp; Charitable Impact (0/2): No evidence of distinctive charitable programs, foundation work, or community investment beyond standard corporate philanthropy. Employee Retention (0/2): Glassdoor reviews (3.5/5 from 70 reviews) reveal a mixed culture with reports of layoffs and leadership disconnect; some employees describe a 'toxic culture' while others praise the science-driven mission [5]. Insider Buying (0/2): No evidence of meaningful net insider buying by executives in the past 12 months; CEO compensation is heavily stock-option weighted ($10.96M, 92.8% equity) but no voluntary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mechanically calculated from financial metrics. Strengths include explosive revenue growth from near-zero to $1B over three years (5yr CAGR caps at target) and moderate leverage (D/E 128%). Weaknesses include razor-thin 2.23% profit margin as the company barely reached profitability in FY2025 ($22.4M net income), negative forward EPS of -$0.24 indicating analysts expect a return to losses, and low 7.5% ROE [1][6]. Cash position of $466M against $94M convertible debt maturing September 2026 provides adequate near-term liquidity. The Biogen acquisition at $41/share effectively caps upside and makes forward metrics less relevant.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Apellis shows genuine scientific purpose under founder-CEO Cedric Francois's 16-year tenure, but the pending Biogen acquisition for $5.6B signals an exit rather than an infinite commitment to the complement biology platform. Mixed employee culture and no evidence of worthy rival thinking limit the infinite game profile.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Apellis has maintained a consistent focus on complement-driven diseases since its 2009 founding, with CEO Cedric Francois leading the company through 16 years from preclinical research to a $1B commercial-stage enterprise [4][7]. The cause — transforming lives through complement biology — has been validated by two FDA approvals and expansion into multiple indications. However, agreeing to the Biogen acquisition suggests the cause is transferable rather than existentially tied to Apellis as an independent entity.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Employee reviews paint a concerning picture of organizational trust. Glassdoor reviews (3.5/5) include descriptions of 'toxic culture,' reports of an 'out-of-touch' CEO who denied criticism on a company-wide call, and frustration with layoffs undermining the stated 'We Care' values [5]. While some employees praise the science and mission, the volume of negative cultural commentary suggests low psychological safety and a gap between stated values and lived experience.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Apellis's competitive positioning against Iveric Bio (Astellas) in GA is framed in traditional market share terms rather than learning from rivals' strengths. The decision to sell to Biogen rather than compete independently long-term suggests a finite orientation toward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Apellis demonstrated meaningful strategic flexibility by expanding from its original PNH focus (EMPAVELI) into the much larger ophthalmology market with SYFOVRE for geographic atrophy, and subsequently into kidney disease with C3G/IC-MPGN indications [2]. The platform extension from one complement-driven disease to multiple therapeutic areas shows adaptive capability, though each pivot was incremental within the complement biology domain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Apellis invested heavily in the SYFOVRE commercial launch despite initial market skepticism about the GA treatment category and endured years of significant operating losses ($528M loss in 2023, $198M in 2024) before reaching profitability in 2025 [1][6]. The commitment to pursue multiple pivotal trials simultaneously while still unprofitable demonstrated willingness to sacrifice near-term results for long-term platform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Apellis offers limited standalone investment potential given the pending Biogen acquisition at $41/share, which caps near-term upside at current trading levels (~$40.79). The bull case centers on the acquisition closing as planned in Q2 2026, delivering the $41/share cash consideration with minimal downside risk. SYFOVRE generated $587M in FY2025 revenue with a clear path to $1B+ as the GA market matures, and EMPAVELI's expansion into C3G is accelerating with &gt;5% patient penetration after its first full quarter [1][2].</w:t>
      </w:r>
    </w:p>
    <w:p>
      <w:pPr>
        <w:spacing w:after="120"/>
      </w:pPr>
      <w:r>
        <w:rPr>
          <w:rFonts w:ascii="Calibri" w:hAnsi="Calibri"/>
          <w:b w:val="0"/>
          <w:color w:val="3A4A28"/>
          <w:sz w:val="20"/>
        </w:rPr>
        <w:t>The bear case revolves around acquisition risk — regulatory or antitrust challenges could delay or block the Biogen deal, leaving Apellis as an independent company with $466M cash, $94M convertible debt maturing September 2026, and forward analyst expectations of negative EPS [6]. SYFOVRE faces intensifying competition and 2026 guidance suggests flat year-over-year revenue, raising questions about growth sustainability. If the deal collapses, the stock could retrace significantly from the acquisition-supported $41 level, potentially returning toward the pre-deal price of ~$17-20 where it traded in early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Biogen acquisition closing in Q2 2026 at $41/share, providing immediate liquidity and certainty for shareholders [7]</w:t>
      </w:r>
    </w:p>
    <w:p>
      <w:pPr>
        <w:spacing w:before="40" w:after="40"/>
        <w:ind w:left="283"/>
      </w:pPr>
      <w:r>
        <w:rPr>
          <w:rFonts w:ascii="Calibri" w:hAnsi="Calibri"/>
          <w:b/>
          <w:color w:val="4A6B25"/>
          <w:sz w:val="20"/>
        </w:rPr>
        <w:t xml:space="preserve">2. </w:t>
      </w:r>
      <w:r>
        <w:rPr>
          <w:rFonts w:ascii="Calibri" w:hAnsi="Calibri"/>
          <w:b w:val="0"/>
          <w:color w:val="3A4A28"/>
          <w:sz w:val="20"/>
        </w:rPr>
        <w:t>EMPAVELI C3G/IC-MPGN launch ramp with &gt;5% penetration after first full quarter and cumulative 267 patient start forms [1]</w:t>
      </w:r>
    </w:p>
    <w:p>
      <w:pPr>
        <w:spacing w:before="40" w:after="40"/>
        <w:ind w:left="283"/>
      </w:pPr>
      <w:r>
        <w:rPr>
          <w:rFonts w:ascii="Calibri" w:hAnsi="Calibri"/>
          <w:b/>
          <w:color w:val="4A6B25"/>
          <w:sz w:val="20"/>
        </w:rPr>
        <w:t xml:space="preserve">3. </w:t>
      </w:r>
      <w:r>
        <w:rPr>
          <w:rFonts w:ascii="Calibri" w:hAnsi="Calibri"/>
          <w:b w:val="0"/>
          <w:color w:val="3A4A28"/>
          <w:sz w:val="20"/>
        </w:rPr>
        <w:t>Pipeline advancement of APL-3007 (siRNA) and APL-9099 (gene editing with Beam) offering next-generation complement therapies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Biogen acquisition could face regulatory delays or antitrust challenges, leaving Apellis as an independent company with near-term financing needs ($94M convertible debt maturing September 2026) [6]</w:t>
      </w:r>
    </w:p>
    <w:p>
      <w:pPr>
        <w:spacing w:before="40" w:after="40"/>
        <w:ind w:left="283"/>
      </w:pPr>
      <w:r>
        <w:rPr>
          <w:rFonts w:ascii="Calibri" w:hAnsi="Calibri"/>
          <w:b/>
          <w:color w:val="4A6B25"/>
          <w:sz w:val="20"/>
        </w:rPr>
        <w:t xml:space="preserve">2. </w:t>
      </w:r>
      <w:r>
        <w:rPr>
          <w:rFonts w:ascii="Calibri" w:hAnsi="Calibri"/>
          <w:b w:val="0"/>
          <w:color w:val="3A4A28"/>
          <w:sz w:val="20"/>
        </w:rPr>
        <w:t>SYFOVRE revenue growth stalling — 2026 guidance suggests flat year-over-year performance as GA market adoption decelerates amid competition [1]</w:t>
      </w:r>
    </w:p>
    <w:p>
      <w:pPr>
        <w:spacing w:before="40" w:after="40"/>
        <w:ind w:left="283"/>
      </w:pPr>
      <w:r>
        <w:rPr>
          <w:rFonts w:ascii="Calibri" w:hAnsi="Calibri"/>
          <w:b/>
          <w:color w:val="4A6B25"/>
          <w:sz w:val="20"/>
        </w:rPr>
        <w:t xml:space="preserve">3. </w:t>
      </w:r>
      <w:r>
        <w:rPr>
          <w:rFonts w:ascii="Calibri" w:hAnsi="Calibri"/>
          <w:b w:val="0"/>
          <w:color w:val="3A4A28"/>
          <w:sz w:val="20"/>
        </w:rPr>
        <w:t>Negative forward EPS expectations indicate the company may return to losses, with operating expenses projected to increase for new pivotal trials and milestone payments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Apellis's core business — developing and commercializing injectable biologics for complement-driven diseases — is structurally protected from AI disruption. Drug development requires decades of clinical trial data, FDA regulatory approval, physician trust, and complex biologic manufacturing that AI cannot replicate or displace [2]. Competitive moats include proprietary complement biology expertise, established physician relationships in retina and nephrology, and regulatory exclusivity periods. While AI may accelerate competitor drug discovery timelines, the 10+ year development cycle and regulatory barriers provide substantial insulation. AI Opportunity (1/1): Apellis generates tangible value from AI through its OPTIMA collaboration, deploying AI-enabled OCT analysis to identify and predict GA lesion growth, providing a diagnostic advantage and potential companion diagnostic pathway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Apellis Pharmaceuticals Q4 2025 Earnings Call Transcript, February 2026</w:t>
      </w:r>
    </w:p>
    <w:p>
      <w:pPr>
        <w:spacing w:before="20" w:after="20"/>
        <w:ind w:left="170"/>
      </w:pPr>
      <w:r>
        <w:rPr>
          <w:rFonts w:ascii="Calibri" w:hAnsi="Calibri"/>
          <w:b/>
          <w:color w:val="4A6B25"/>
          <w:sz w:val="15"/>
        </w:rPr>
        <w:t xml:space="preserve">2. </w:t>
      </w:r>
      <w:r>
        <w:rPr>
          <w:rFonts w:ascii="Calibri" w:hAnsi="Calibri"/>
          <w:b w:val="0"/>
          <w:color w:val="3A4A28"/>
          <w:sz w:val="17"/>
        </w:rPr>
        <w:t>Apellis Pharmaceuticals 10-K Annual Report, FY2025</w:t>
      </w:r>
    </w:p>
    <w:p>
      <w:pPr>
        <w:spacing w:before="20" w:after="20"/>
        <w:ind w:left="170"/>
      </w:pPr>
      <w:r>
        <w:rPr>
          <w:rFonts w:ascii="Calibri" w:hAnsi="Calibri"/>
          <w:b/>
          <w:color w:val="4A6B25"/>
          <w:sz w:val="15"/>
        </w:rPr>
        <w:t xml:space="preserve">3. </w:t>
      </w:r>
      <w:r>
        <w:rPr>
          <w:rFonts w:ascii="Calibri" w:hAnsi="Calibri"/>
          <w:b w:val="0"/>
          <w:color w:val="3A4A28"/>
          <w:sz w:val="17"/>
        </w:rPr>
        <w:t>Apellis Pharmaceuticals ARVO 2025 Presentation — AI-enabled OCT Collaboration with OPTIMA</w:t>
      </w:r>
    </w:p>
    <w:p>
      <w:pPr>
        <w:spacing w:before="20" w:after="20"/>
        <w:ind w:left="170"/>
      </w:pPr>
      <w:r>
        <w:rPr>
          <w:rFonts w:ascii="Calibri" w:hAnsi="Calibri"/>
          <w:b/>
          <w:color w:val="4A6B25"/>
          <w:sz w:val="15"/>
        </w:rPr>
        <w:t xml:space="preserve">4. </w:t>
      </w:r>
      <w:r>
        <w:rPr>
          <w:rFonts w:ascii="Calibri" w:hAnsi="Calibri"/>
          <w:b w:val="0"/>
          <w:color w:val="3A4A28"/>
          <w:sz w:val="17"/>
        </w:rPr>
        <w:t>Apellis Pharmaceuticals Corporate Website — About Us, Mission &amp; Leadership</w:t>
      </w:r>
    </w:p>
    <w:p>
      <w:pPr>
        <w:spacing w:before="20" w:after="20"/>
        <w:ind w:left="170"/>
      </w:pPr>
      <w:r>
        <w:rPr>
          <w:rFonts w:ascii="Calibri" w:hAnsi="Calibri"/>
          <w:b/>
          <w:color w:val="4A6B25"/>
          <w:sz w:val="15"/>
        </w:rPr>
        <w:t xml:space="preserve">5. </w:t>
      </w:r>
      <w:r>
        <w:rPr>
          <w:rFonts w:ascii="Calibri" w:hAnsi="Calibri"/>
          <w:b w:val="0"/>
          <w:color w:val="3A4A28"/>
          <w:sz w:val="17"/>
        </w:rPr>
        <w:t>Glassdoor Employee Reviews — Apellis Pharmaceuticals (70 reviews, 3.5/5 rating)</w:t>
      </w:r>
    </w:p>
    <w:p>
      <w:pPr>
        <w:spacing w:before="20" w:after="20"/>
        <w:ind w:left="170"/>
      </w:pPr>
      <w:r>
        <w:rPr>
          <w:rFonts w:ascii="Calibri" w:hAnsi="Calibri"/>
          <w:b/>
          <w:color w:val="4A6B25"/>
          <w:sz w:val="15"/>
        </w:rPr>
        <w:t xml:space="preserve">6. </w:t>
      </w:r>
      <w:r>
        <w:rPr>
          <w:rFonts w:ascii="Calibri" w:hAnsi="Calibri"/>
          <w:b w:val="0"/>
          <w:color w:val="3A4A28"/>
          <w:sz w:val="17"/>
        </w:rPr>
        <w:t>Yahoo Finance — APLS Key Statistics,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Pharmaceutical Technology — 'Biogen acquires Apellis Pharmaceuticals for $5.6B,'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