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APO</w:t>
      </w:r>
      <w:r>
        <w:rPr>
          <w:rFonts w:ascii="Calibri" w:hAnsi="Calibri"/>
          <w:b/>
          <w:color w:val="1A2010"/>
          <w:sz w:val="40"/>
        </w:rPr>
        <w:t xml:space="preserve">  Apollo Global Management, Inc.</w:t>
      </w:r>
    </w:p>
    <w:p>
      <w:pPr>
        <w:spacing w:after="120"/>
      </w:pPr>
      <w:r>
        <w:rPr>
          <w:rFonts w:ascii="Calibri" w:hAnsi="Calibri"/>
          <w:b/>
          <w:color w:val="6E8450"/>
          <w:sz w:val="18"/>
        </w:rPr>
        <w:t>GROWTH SLEEVE · 2026-03-31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Apollo Global Management is one of the world's largest alternative asset managers with $749 billion in AUM, specializing in credit, private equity, infrastructure, secondaries, and real estate. The firm operates across three segments: Asset Management, Retirement Services (Athene), and Principal Investing.</w:t>
      </w:r>
    </w:p>
    <w:p>
      <w:r>
        <w:rPr>
          <w:rFonts w:ascii="Calibri" w:hAnsi="Calibri"/>
          <w:b/>
          <w:color w:val="6E8450"/>
          <w:sz w:val="18"/>
        </w:rPr>
        <w:t>6,140 Employees · https://www.apollo.com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Apollo delivered FY2025 revenue of $32.0B, up 22.7% YoY, with Q4 revenue of $9.86B surging 86.7% YoY [1]. Q3 2025 EPS of $2.17 beat consensus by 13.6% on revenue of $5.15B (4.7% beat), demonstrating consistent execution [1]. AUM reached $749B as of year-end 2025. AI Deployment (2/2): Apollo has built a sophisticated AI integration program across 190+ portfolio companies through its APPS team, achieving 40% cost reductions at Cengage and 20% productivity gains at Yahoo, while incubating 25 AI-native ventures through its Evolve platform [2]. Market Share (2/2): Apollo is a dominant force in alternative assets, particularly in credit and private equity, with $908B total AUM at peak and aggressive expansion into retirement services through Athene [1]. Pipeline (1/2): Fee-related earnings growth guided at 20%+ for 2026, with 75% from existing businesses and 25% from new initiatives, though the firm has strategically shifted to risk-off positioning amid market uncertainty [1][2]. R&amp;D Intensity (0/1): As a financial services firm, R&amp;D is less applicable, but Apollo's research arm publishes extensively on AI, credit markets, and macro themes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Apollo's mission to generate excess returns for investors through disciplined value-oriented investing is financially compelling but lacks broader societal purpose beyond wealth creation [2]. The firm's Epstein-related governance controversy undermines inspirational credibility. Community Impact (1/2): Apollo employs 6,140 directly and manages capital for pension funds, endowments, and retirement savers, indirectly supporting millions of beneficiaries [1]. However, the AFT report detailing harm to healthcare through portfolio company practices (staffing cuts, facility consolidation) is a material negative [3]. Employee Retention (1/2): Glassdoor 4.0/5 with 75% recommending the company, but 3.1/5 work-life balance and reviews describing toxic culture, no mentorship, and a sink-or-swim environment typical of PE firms [2]. Insider Buying (1/2): CEO Marc Rowan is co-founder with substantial equity stake, demonstrating long-term alignment, though the Epstein-related stock decline of 5.7% eroded shareholder value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Apollo's financial profile is robust. Revenue growth of 22.7% (FY2025) and 86.7% (Q4) demonstrates exceptional topline momentum driven by Athene retirement services and credit origination [1][4]. Forward P/E of 10.3x on forward EPS of ~$10.80 is notably cheap for a high-growth alternative asset manager, reflecting the Epstein overhang and market risk-off sentiment [4]. D/E of 99.5% is below the industry average, and net margin of 13.98% exceeds industry benchmarks [1]. Profit margin of 11.0% and ROE of 14.7% are solid but compressed by the insurance segment's capital requirements [4]. The stock at $111.42 trades below its 50-day SMA of $118.90, reflecting near-term headwinds from the securities class action and macro uncertainty. Liquidity floor easily cleared: 5.3M avg vol x $111.42 = $590M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Apollo plays a sophisticated strategic game, with long-term thinking evident in its AI portfolio integration, retirement services expansion, and defensive positioning amid market turmoil. However, the Epstein governance scandal and toxic culture elements undermine the trust foundation required for truly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Apollo's cause — generating superior risk-adjusted returns through disciplined credit and equity investing — is clear but narrowly financial [1]. The expansion into retirement services (Athene) adds a societal dimension, helping retirees access institutional-quality investment returns. However, the AFT healthcare harm report and Epstein revelations undercut any claim to purpose beyond profit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4.0/5 and 75% recommendation rate are strong for PE, but the 3.1/5 work-life balance and reports of a sink-or-swim culture with no mentorship suggest trust is conditional on performance [2]. The firm's shift from Leon Black to Marc Rowan was a governance improvement, and the adoption of one-share-one-vote structure in 2021-2022 demonstrates accountability reforms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Apollo explicitly studies and respects rivals: the firm's research arm tracks Blackstone, KKR, and Carlyle while publishing differentiated insights on AI disruption, credit cycles, and infrastructure [2]. The strategic decision to reduce software exposure while rivals doubled down demonstrates independent thinking informed by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Apollo has transformed from a leveraged buyout shop into a diversified alternative asset platform spanning credit, insurance (Athene), infrastructure, and AI ventures [1]. The $38B AI infrastructure investment and Evolve incubator demonstrate forward-looking pivots, while the shift to risk-off positioning amid CEO warnings of market upheaval shows adaptive capacity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Marc Rowan has shown courage in publicly warning of systemic instability and shifting to defensive positioning when peers remained aggressive, and the firm's decision to slash software credit exposure based on AI disruption conviction was contrarian [2]. However, the ongoing Epstein class action and the firm's initial claims of 'never doing business' with Epstein, contradicted by Financial Times reporting, represent a failure of leadership transparency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Apollo Global Management is a world-class alternative asset manager trading at a compelling 10.3x forward P/E despite 22.7% revenue growth in FY2025 and $749B AUM, reflecting significant ESG and governance discounts from the Epstein-related securities class action [1][3][4]. The firm's AI strategy is best-in-class among financial sponsors — integrating AI across 190+ portfolio companies, incubating 25 AI-native ventures, and deploying $38B in infrastructure investments to finance the AI buildout [2]. Fee-related earnings are guided to grow 20%+ in 2026, with the Athene retirement services platform providing stable, recurring fee streams alongside traditional PE and credit [1]. Apollo's contrarian risk-off positioning — reducing software credit exposure from 20% to below 10% while peers remain aggressive — demonstrates disciplined investment judgment in volatile markets [2].</w:t>
      </w:r>
    </w:p>
    <w:p>
      <w:pPr>
        <w:spacing w:after="120"/>
      </w:pPr>
      <w:r>
        <w:rPr>
          <w:rFonts w:ascii="Calibri" w:hAnsi="Calibri"/>
          <w:b w:val="0"/>
          <w:color w:val="3A4A28"/>
          <w:sz w:val="20"/>
        </w:rPr>
        <w:t>The bear case centers on governance risk and legal overhang. The securities class action filed in February 2026, alleging Apollo misled investors about its ties to Jeffrey Epstein, covers purchases from May 2021 to February 2026 and caused a 5.7% stock decline on the news [3]. Financial Times reporting that CEO Rowan held wide-ranging discussions with Epstein about tax arrangements contradicts prior claims of no business relationship, creating credibility risk [3]. The AFT report detailing healthcare harm through portfolio company practices (understaffing at Community Medical Center, $1.27B in cumulative penalties) poses reputational and regulatory risk [3]. Trailing EPS declined 57.3% due to investment gains volatility, and the 1.83% dividend yield is below the 2% threshold for income investors. Apollo's $908B AUM peak also raises questions about scalability — at some point, size becomes an impediment to generating alpha in alternative markets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Fee-related earnings growth of 20%+ guided for 2026, driven 75% by existing businesses and 25% by new initiatives including AI infrastructure and retirement services expansion [1]</w:t>
      </w:r>
    </w:p>
    <w:p>
      <w:pPr>
        <w:spacing w:before="40" w:after="40"/>
        <w:ind w:left="283"/>
      </w:pPr>
      <w:r>
        <w:rPr>
          <w:rFonts w:ascii="Calibri" w:hAnsi="Calibri"/>
          <w:b/>
          <w:color w:val="4A6B25"/>
          <w:sz w:val="20"/>
        </w:rPr>
        <w:t xml:space="preserve">2. </w:t>
      </w:r>
      <w:r>
        <w:rPr>
          <w:rFonts w:ascii="Calibri" w:hAnsi="Calibri"/>
          <w:b w:val="0"/>
          <w:color w:val="3A4A28"/>
          <w:sz w:val="20"/>
        </w:rPr>
        <w:t>AI portfolio integration across 190+ companies delivering measurable ROI (40% cost cuts at Cengage, 20% productivity gains at Yahoo) creating differentiated value creation capabilities [2]</w:t>
      </w:r>
    </w:p>
    <w:p>
      <w:pPr>
        <w:spacing w:before="40" w:after="40"/>
        <w:ind w:left="283"/>
      </w:pPr>
      <w:r>
        <w:rPr>
          <w:rFonts w:ascii="Calibri" w:hAnsi="Calibri"/>
          <w:b/>
          <w:color w:val="4A6B25"/>
          <w:sz w:val="20"/>
        </w:rPr>
        <w:t xml:space="preserve">3. </w:t>
      </w:r>
      <w:r>
        <w:rPr>
          <w:rFonts w:ascii="Calibri" w:hAnsi="Calibri"/>
          <w:b w:val="0"/>
          <w:color w:val="3A4A28"/>
          <w:sz w:val="20"/>
        </w:rPr>
        <w:t>$38B AI infrastructure investment pipeline positioning Apollo to finance the estimated $4-5 trillion digital infrastructure buildout through 2030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(May 2021-February 2026 class period) alleging misleading investors about Epstein ties, with Financial Times reporting contradicting prior CEO statements [3]</w:t>
      </w:r>
    </w:p>
    <w:p>
      <w:pPr>
        <w:spacing w:before="40" w:after="40"/>
        <w:ind w:left="283"/>
      </w:pPr>
      <w:r>
        <w:rPr>
          <w:rFonts w:ascii="Calibri" w:hAnsi="Calibri"/>
          <w:b/>
          <w:color w:val="4A6B25"/>
          <w:sz w:val="20"/>
        </w:rPr>
        <w:t xml:space="preserve">2. </w:t>
      </w:r>
      <w:r>
        <w:rPr>
          <w:rFonts w:ascii="Calibri" w:hAnsi="Calibri"/>
          <w:b w:val="0"/>
          <w:color w:val="3A4A28"/>
          <w:sz w:val="20"/>
        </w:rPr>
        <w:t>AFT healthcare harm report and $1.27B in cumulative portfolio company penalties raising regulatory and reputational risk that could affect institutional capital commitments [3]</w:t>
      </w:r>
    </w:p>
    <w:p>
      <w:pPr>
        <w:spacing w:before="40" w:after="40"/>
        <w:ind w:left="283"/>
      </w:pPr>
      <w:r>
        <w:rPr>
          <w:rFonts w:ascii="Calibri" w:hAnsi="Calibri"/>
          <w:b/>
          <w:color w:val="4A6B25"/>
          <w:sz w:val="20"/>
        </w:rPr>
        <w:t xml:space="preserve">3. </w:t>
      </w:r>
      <w:r>
        <w:rPr>
          <w:rFonts w:ascii="Calibri" w:hAnsi="Calibri"/>
          <w:b w:val="0"/>
          <w:color w:val="3A4A28"/>
          <w:sz w:val="20"/>
        </w:rPr>
        <w:t>Risk-off positioning and CEO warnings of systemic instability could mean near-term underperformance if markets recover, while software credit reduction limits upside in AI-driven sectors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Apollo is positioned as an AI beneficiary rather than a victim — the firm has less than 2% total AUM exposure to AI-vulnerable software (zero in private equity), and CEO Rowan has proactively reduced software credit exposure from 20% to below 10% of net assets [2]. Apollo's APPS team integrates AI across 190+ portfolio companies, delivering measurable ROI (40% cost cuts at Cengage, 20% productivity gains at Yahoo), creating a competitive advantage in deal sourcing and value creation [2]. The Evolve incubator develops AI-native solutions tested on portfolio companies before broader deployment. AI Opportunity (1/1): Apollo estimates $4-5 trillion in AI infrastructure investment needed by 2030, and has deployed $38B in next-gen infrastructure investments, positioning the firm to finance the AI buildout through credit and real estate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Apollo Global Management FY2025 and Q3 2025 Earnings — $32.0B revenue, $749B AUM, 20%+ FRE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MIT Sloan, CNBC, Apollo Research — AI integration across 190+ portfolio companies, $38B infrastructure, Evolve incubator, risk-off shift, March 2026</w:t>
      </w:r>
    </w:p>
    <w:p>
      <w:pPr>
        <w:spacing w:before="20" w:after="20"/>
        <w:ind w:left="170"/>
      </w:pPr>
      <w:r>
        <w:rPr>
          <w:rFonts w:ascii="Calibri" w:hAnsi="Calibri"/>
          <w:b/>
          <w:color w:val="4A6B25"/>
          <w:sz w:val="15"/>
        </w:rPr>
        <w:t xml:space="preserve">3. </w:t>
      </w:r>
      <w:r>
        <w:rPr>
          <w:rFonts w:ascii="Calibri" w:hAnsi="Calibri"/>
          <w:b w:val="0"/>
          <w:color w:val="3A4A28"/>
          <w:sz w:val="17"/>
        </w:rPr>
        <w:t>Hagens Berman, Financial Times, AFT — Epstein securities class action, healthcare harm report, $1.27B cumulative penalties, February-March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APO (Apollo Global Management),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