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APRE</w:t>
      </w:r>
      <w:r>
        <w:rPr>
          <w:rFonts w:ascii="Calibri" w:hAnsi="Calibri"/>
          <w:b/>
          <w:color w:val="1A2010"/>
          <w:sz w:val="40"/>
        </w:rPr>
        <w:t xml:space="preserve">  Aprea Therapeutics, Inc.</w:t>
      </w:r>
    </w:p>
    <w:p>
      <w:pPr>
        <w:spacing w:after="120"/>
      </w:pPr>
      <w:r>
        <w:rPr>
          <w:rFonts w:ascii="Calibri" w:hAnsi="Calibri"/>
          <w:b/>
          <w:color w:val="6E8450"/>
          <w:sz w:val="18"/>
        </w:rPr>
        <w:t>GROWTH SLEEVE · 2026-04-16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Aprea Therapeutics is a clinical-stage biopharmaceutical company developing novel synthetic lethality-based cancer therapeutics targeting DNA damage response (DDR) pathways. Lead candidate APR-1051 is an oral WEE1 kinase inhibitor in Phase 1 trials for advanced solid tumors, and ATRN-119 is an ATR inhibitor in Phase 1/2a trials. The company generates essentially zero revenue and is funded through private placements.</w:t>
      </w:r>
    </w:p>
    <w:p>
      <w:r>
        <w:rPr>
          <w:rFonts w:ascii="Calibri" w:hAnsi="Calibri"/>
          <w:b/>
          <w:color w:val="6E8450"/>
          <w:sz w:val="18"/>
        </w:rPr>
        <w:t>8 Employees · https://aprea.com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Aprea pivoted from its original p53 reactivation platform (eprenetapopt/APR-246, which failed a Phase 3 trial in MDS) to a synthetic lethality DDR platform under CEO Oren Gilad, who joined in 2022 [2]. This was a necessary pivot but driven by failure rather than proactive innovation. The Phase 1 APR-1051 trial has shown a confirmed partial response (50% tumor reduction) in a PPP2R1A-mutated endometrial cancer patient at 220mg QD, with 2 partial responses and 5 stable disease out of 24 patients enrolled [1]. AI Deployment (0/2): No AI-powered drug discovery or development tools evident. The company uses traditional clinical trial methodologies. Market Share (1/2): Aprea operates in the competitive DDR-targeted oncology space alongside larger companies like AstraZeneca (Lynparza) and Merck. The synthetic lethality approach is scientifically promising but Aprea has no marketed products and minimal differentiation at this stage [1]. Pipeline (1/2): APR-1051 (WEE1 inhibitor, Phase 1) and ATRN-119 (ATR inhibitor, Phase 1/2a) represent a two-asset pipeline with defined clinical milestones, but both are early-stage with years to potential approval [1]. R&amp;D Intensity (0/1): R&amp;D spend is 100% of operations by definition as a clinical-stage company, but the absolute investment is minimal given the 8-person team and ~$12M annual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Aprea describes itself as focused on developing 'groundbreaking DDR-targeted therapeutics' to help cancer patients [2]. This is a clear purpose — curing cancer — but is indistinguishable from hundreds of other clinical-stage oncology companies. The mission is not distinctive within its peer group. Community Impact (0/2): No evidence of charitable programs, foundation, or community investment. The company has 8 employees and is in survival mode. Employee Retention (0/2): With only 8 employees, the company is a skeleton crew running clinical trials. CEO Oren Gilad joined in 2022; no retention data is available or meaningful at this scale. The company had going-concern warnings as of September 2025, which creates existential uncertainty for employees [3]. Insider Buying (0/2): No insider buying data found. The company has relied on dilutive private placements ($30M raised in March 2026) to fund operations, suggesting insiders are not investing personal capital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Aprea has essentially zero revenue ($285K TTM, down 98.4% YoY), negative ROE of -74.6%, and a $10.8M market cap [3]. The company is a pre-revenue clinical-stage biotech that burned $8.6M in free cash flow against near-zero revenue. Going-concern warnings were issued as of September 2025 [3]. The $30M private placement closed in March 2026 provides approximately 2-3 years of runway at current burn rates, but the $14.6M cash balance prior to the raise was critically low. No debt (D/E null) is the only positive metric. Every available infrastructure metric scores at the floor — ROE deeply negative, revenue declining from near-zero, profit margin at zero. Liquidity floor marginally cleared: 2.4M avg volume x $0.94 = $2.2M daily, though recent volume of 575K suggests actual liquidity is lower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Aprea Therapeutics exhibits predominantly finite game characteristics driven by its existential financial position. The company had going-concern warnings as of September 2025 and survives through periodic dilutive capital raises. With 8 employees, $285K in revenue, and a $10.8M market cap, every strategic decision is survival-oriented. The pivot from the failed p53 platform to DDR-targeted therapeutics showed necessary adaptability, but this was a forced response to clinical failure rather than a visionary shift.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Curing cancer is inherently a just cause, and Aprea's focus on synthetic lethality-based DDR therapeutics addresses a genuine medical need [2]. However, hundreds of clinical-stage oncology companies share this same cause. Aprea has not articulated a distinctive vision beyond developing its two lead candidates, and the company's frequent near-death financial situations suggest the cause is subordinate to survival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8 employees and going-concern warnings, Aprea cannot meaningfully score on organizational trust. The team is too small and the financial situation too precarious for employee empowerment or psychological safety to be relevant metrics. CEO Oren Gilad joined in 2022 following the p53 platform failure, representing a leadership restart rather than continuity [2][3]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Aprea operates in a DDR-targeted oncology space with formidable rivals — AstraZeneca's Lynparza franchise, Merck's DDR assets, and multiple clinical-stage competitors. However, no evidence suggests Aprea uses these rivals for self-improvement or learning. The company's small scale limits its ability to engage in meaningful competitive dynamics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the failed p53/eprenetapopt platform (Phase 3 failure in MDS) to the DDR synthetic lethality platform under CEO Gilad represents meaningful existential flexibility [2]. The company essentially abandoned its founding thesis and rebuilt around a new scientific approach. However, this pivot was forced by clinical failure rather than driven by a forward-looking cause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 clinical-stage biotech with 8 employees and going-concern warnings requires personal courage from leadership, but there is no evidence of strategic courage — choosing a costly long-term path over an easier short-term option. Every decision appears survival-driven: dilutive financings, minimal headcount, and clinical trial prioritization based on available cash rather than scientific conviction [1][3]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Aprea Therapeutics offers high-risk/high-reward exposure to the DDR-targeted oncology space. APR-1051 (WEE1 inhibitor) showed a confirmed partial response in Phase 1 with 50% tumor reduction in a PPP2R1A-mutated endometrial cancer patient, and 2 partial responses plus 5 stable disease out of 24 patients enrolled at doses up to 220mg QD [1]. The $30M private placement closed in March 2026 provides approximately 2-3 years of runway at current burn rates, extending the cash runway through critical Phase 1 dose-escalation milestones. At a $10.8M market cap — barely above cash on hand post-raise — the stock is priced for failure, meaning any positive clinical data could drive significant revaluation. The DDR-targeted oncology market is large and growing, with synthetic lethality representing a scientifically validated approach to precision oncology.</w:t>
      </w:r>
    </w:p>
    <w:p>
      <w:pPr>
        <w:spacing w:after="120"/>
      </w:pPr>
      <w:r>
        <w:rPr>
          <w:rFonts w:ascii="Calibri" w:hAnsi="Calibri"/>
          <w:b w:val="0"/>
          <w:color w:val="3A4A28"/>
          <w:sz w:val="20"/>
        </w:rPr>
        <w:t>The bear case is that Aprea is a borderline non-viable company. Revenue is $285K (essentially zero), the company had going-concern warnings as of September 2025, and the stock has declined from a 52-week high of $2.22 to $0.94 [3]. With only 8 employees, the company lacks the infrastructure to advance a two-asset clinical pipeline through registration trials and commercialization without significant additional funding or a partnership. The Phase 1 data, while showing signals of activity, involves only 24 patients — far too early to assess clinical viability. The previous p53 platform (eprenetapopt) failed its pivotal Phase 3 trial, demonstrating that early clinical promise does not guarantee success. Each future financing will be massively dilutive at the current share price, and NASDAQ minimum bid compliance risk is real with shares at $0.94. This is a speculative lottery ticket, not an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APR-1051 Phase 1 dose-escalation data readouts through 2026-2027, with additional confirmed responses potentially validating the WEE1 inhibitor mechanism in biomarker-selected tumors [1]</w:t>
      </w:r>
    </w:p>
    <w:p>
      <w:pPr>
        <w:spacing w:before="40" w:after="40"/>
        <w:ind w:left="283"/>
      </w:pPr>
      <w:r>
        <w:rPr>
          <w:rFonts w:ascii="Calibri" w:hAnsi="Calibri"/>
          <w:b/>
          <w:color w:val="4A6B25"/>
          <w:sz w:val="20"/>
        </w:rPr>
        <w:t xml:space="preserve">2. </w:t>
      </w:r>
      <w:r>
        <w:rPr>
          <w:rFonts w:ascii="Calibri" w:hAnsi="Calibri"/>
          <w:b w:val="0"/>
          <w:color w:val="3A4A28"/>
          <w:sz w:val="20"/>
        </w:rPr>
        <w:t>ATRN-119 Phase 1/2a clinical data in solid tumors could establish a second DDR asset, diversifying the pipeline beyond a single-candidate risk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a larger oncology company, which would validate the platform and provide non-dilutive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the company had going-concern warnings as of September 2025, and survival depends on continued ability to raise capital through dilutive financings at increasingly depressed valuations [3]</w:t>
      </w:r>
    </w:p>
    <w:p>
      <w:pPr>
        <w:spacing w:before="40" w:after="40"/>
        <w:ind w:left="283"/>
      </w:pPr>
      <w:r>
        <w:rPr>
          <w:rFonts w:ascii="Calibri" w:hAnsi="Calibri"/>
          <w:b/>
          <w:color w:val="4A6B25"/>
          <w:sz w:val="20"/>
        </w:rPr>
        <w:t xml:space="preserve">2. </w:t>
      </w:r>
      <w:r>
        <w:rPr>
          <w:rFonts w:ascii="Calibri" w:hAnsi="Calibri"/>
          <w:b w:val="0"/>
          <w:color w:val="3A4A28"/>
          <w:sz w:val="20"/>
        </w:rPr>
        <w:t>Clinical failure risk — the previous p53 platform failed Phase 3, and early Phase 1 data (2 responses in 24 patients) is insufficient to predict clinical success for APR-1051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stock price of $0.94 is below the $1.00 minimum bid requirement, and continued non-compliance could trigger delisting proceedings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and clinical trials for novel cancer therapeutics involve complex biological processes, regulatory oversight (FDA), patient enrollment, and physical laboratory work that AI cannot replace [2]. Aprea's synthetic lethality approach to DDR-targeted oncology requires wet-lab research, clinical trial execution, and regulatory navigation that are structurally immune to AI disruption. AI tools may accelerate target identification or clinical trial design, but they cannot substitute for the actual drug development process. However, AI-powered drug discovery companies could identify competing DDR-targeted compounds faster, creating indirect competitive pressure. AI Opportunity (0/1): No AI-derived revenue. The company has no AI products or services and does not use AI as a commercial differentiator.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Aprea Therapeutics APR-1051 Phase 1 ACESOT-1051 data — confirmed partial response, 24 patients enrolled, $30M private placement March 2026</w:t>
      </w:r>
    </w:p>
    <w:p>
      <w:pPr>
        <w:spacing w:before="20" w:after="20"/>
        <w:ind w:left="170"/>
      </w:pPr>
      <w:r>
        <w:rPr>
          <w:rFonts w:ascii="Calibri" w:hAnsi="Calibri"/>
          <w:b/>
          <w:color w:val="4A6B25"/>
          <w:sz w:val="15"/>
        </w:rPr>
        <w:t xml:space="preserve">2. </w:t>
      </w:r>
      <w:r>
        <w:rPr>
          <w:rFonts w:ascii="Calibri" w:hAnsi="Calibri"/>
          <w:b w:val="0"/>
          <w:color w:val="3A4A28"/>
          <w:sz w:val="17"/>
        </w:rPr>
        <w:t>Aprea Therapeutics corporate website — Management team (CEO Oren Gilad), DDR-targeted platform, pipeline overview</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APRE (Aprea Therapeutics Inc.),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